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622EE" w14:textId="39A2C0F1" w:rsidR="00085F46" w:rsidRDefault="00560BA4" w:rsidP="00773C3C">
      <w:pPr>
        <w:rPr>
          <w:color w:val="050505"/>
          <w:sz w:val="36"/>
          <w:szCs w:val="36"/>
        </w:rPr>
      </w:pPr>
      <w:r>
        <w:t xml:space="preserve"> </w:t>
      </w:r>
    </w:p>
    <w:p w14:paraId="0066E54D" w14:textId="73937145" w:rsidR="00B361FD" w:rsidRPr="00B361FD" w:rsidRDefault="00B361FD" w:rsidP="00773C3C">
      <w:pPr>
        <w:pStyle w:val="Ttuloespaol"/>
      </w:pPr>
      <w:r w:rsidRPr="00B361FD">
        <w:t xml:space="preserve">TÍTULO EN ESPAÑOL </w:t>
      </w:r>
    </w:p>
    <w:p w14:paraId="651E204E" w14:textId="28A24619" w:rsidR="00AC009F" w:rsidRPr="00773C3C" w:rsidRDefault="00773C3C" w:rsidP="00DB0537">
      <w:pPr>
        <w:pStyle w:val="Ttuloingls"/>
        <w:rPr>
          <w:lang w:val="es-MX"/>
        </w:rPr>
      </w:pPr>
      <w:r w:rsidRPr="00773C3C">
        <w:rPr>
          <w:lang w:val="es-MX"/>
        </w:rPr>
        <w:t xml:space="preserve">English </w:t>
      </w:r>
      <w:proofErr w:type="spellStart"/>
      <w:r w:rsidRPr="00773C3C">
        <w:rPr>
          <w:lang w:val="es-MX"/>
        </w:rPr>
        <w:t>title</w:t>
      </w:r>
      <w:proofErr w:type="spellEnd"/>
    </w:p>
    <w:p w14:paraId="704F9918" w14:textId="77777777" w:rsidR="007C157C" w:rsidRPr="002420EE" w:rsidRDefault="00773C3C" w:rsidP="007C157C">
      <w:pPr>
        <w:pStyle w:val="Encabezado2P"/>
        <w:jc w:val="center"/>
      </w:pPr>
      <w:r w:rsidRPr="00DB0537">
        <w:rPr>
          <w:rStyle w:val="NombreautorCar"/>
        </w:rPr>
        <w:t>Nombre Apellidos</w:t>
      </w:r>
      <w:r w:rsidR="00286A23" w:rsidRPr="002420EE">
        <w:rPr>
          <w:rStyle w:val="Refdenotaalpie"/>
        </w:rPr>
        <w:footnoteReference w:id="1"/>
      </w:r>
      <w:r w:rsidR="007C157C">
        <w:rPr>
          <w:rStyle w:val="NombreautorCar"/>
        </w:rPr>
        <w:t xml:space="preserve">, </w:t>
      </w:r>
      <w:r w:rsidR="007C157C" w:rsidRPr="00DB0537">
        <w:rPr>
          <w:rStyle w:val="NombreautorCar"/>
        </w:rPr>
        <w:t>Nombre Apellidos</w:t>
      </w:r>
      <w:r w:rsidR="007C157C" w:rsidRPr="002420EE">
        <w:rPr>
          <w:rStyle w:val="Refdenotaalpie"/>
        </w:rPr>
        <w:footnoteReference w:id="2"/>
      </w:r>
      <w:r w:rsidR="007C157C">
        <w:rPr>
          <w:rStyle w:val="NombreautorCar"/>
        </w:rPr>
        <w:t xml:space="preserve">, </w:t>
      </w:r>
      <w:r w:rsidR="007C157C" w:rsidRPr="00DB0537">
        <w:rPr>
          <w:rStyle w:val="NombreautorCar"/>
        </w:rPr>
        <w:t>Nombre Apellidos</w:t>
      </w:r>
      <w:r w:rsidR="007C157C" w:rsidRPr="002420EE">
        <w:rPr>
          <w:rStyle w:val="Refdenotaalpie"/>
        </w:rPr>
        <w:footnoteReference w:id="3"/>
      </w:r>
    </w:p>
    <w:p w14:paraId="05DA2253" w14:textId="77777777" w:rsidR="00085F46" w:rsidRDefault="00085F46" w:rsidP="00773C3C">
      <w:pPr>
        <w:pStyle w:val="Ttuloespaol"/>
      </w:pPr>
    </w:p>
    <w:p w14:paraId="6DE16443" w14:textId="2E86D65B" w:rsidR="00CD747B" w:rsidRPr="00DB0537" w:rsidRDefault="00CD747B" w:rsidP="00DB0537">
      <w:pPr>
        <w:pStyle w:val="Ttuloseccin"/>
      </w:pPr>
      <w:r w:rsidRPr="00DB0537">
        <w:t>RESUMEN</w:t>
      </w:r>
    </w:p>
    <w:p w14:paraId="62E22C73" w14:textId="35125F47" w:rsidR="0087032B" w:rsidRPr="00B12F12" w:rsidRDefault="00773C3C" w:rsidP="00773C3C">
      <w:pPr>
        <w:rPr>
          <w:lang w:val="es-EC"/>
        </w:rPr>
      </w:pPr>
      <w:r w:rsidRPr="00773C3C">
        <w:rPr>
          <w:lang w:val="es-EC"/>
        </w:rPr>
        <w:t>El resumen del artículo (</w:t>
      </w:r>
      <w:proofErr w:type="spellStart"/>
      <w:r w:rsidRPr="00773C3C">
        <w:rPr>
          <w:lang w:val="es-EC"/>
        </w:rPr>
        <w:t>abstract</w:t>
      </w:r>
      <w:proofErr w:type="spellEnd"/>
      <w:r w:rsidRPr="00773C3C">
        <w:rPr>
          <w:lang w:val="es-EC"/>
        </w:rPr>
        <w:t>) permite sintetizar el mensaje principal, el método y resultados más importantes, así como la(s) conclusión(es) del estudio. El resumen es la única sección del artículo incluida en múltiples bases de datos y frecuentemente será la única que los lectores revisarán del manuscrito. Un resumen bien preparado permite al lector identificar rápida y exactamente el contenido del trabajo y decidir si tiene que leer el documento en su totalidad. El resumen</w:t>
      </w:r>
      <w:bookmarkStart w:id="0" w:name="_GoBack"/>
      <w:bookmarkEnd w:id="0"/>
      <w:r w:rsidRPr="00773C3C">
        <w:rPr>
          <w:lang w:val="es-EC"/>
        </w:rPr>
        <w:t xml:space="preserve"> tendrá una extensión máxima de 250 palabras y se presentará en español e inglés</w:t>
      </w:r>
      <w:r w:rsidR="00D600E6" w:rsidRPr="00D600E6">
        <w:rPr>
          <w:lang w:val="es-EC"/>
        </w:rPr>
        <w:t>.</w:t>
      </w:r>
    </w:p>
    <w:p w14:paraId="335B9B65" w14:textId="004FAB4C" w:rsidR="00D600E6" w:rsidRDefault="0087032B" w:rsidP="00773C3C">
      <w:r w:rsidRPr="00B12F12">
        <w:rPr>
          <w:b/>
          <w:bCs/>
        </w:rPr>
        <w:t>Palabras clave:</w:t>
      </w:r>
      <w:r w:rsidRPr="00B12F12">
        <w:t xml:space="preserve"> </w:t>
      </w:r>
      <w:r w:rsidR="00773C3C" w:rsidRPr="00773C3C">
        <w:t>Clave1, Clave2, Clave3, Clave4</w:t>
      </w:r>
    </w:p>
    <w:p w14:paraId="24CC5ED4" w14:textId="5C6013DD" w:rsidR="003C0850" w:rsidRPr="00F66097" w:rsidRDefault="0087032B" w:rsidP="00773C3C">
      <w:pPr>
        <w:rPr>
          <w:lang w:val="es-MX"/>
        </w:rPr>
      </w:pPr>
      <w:r w:rsidRPr="00B12F12">
        <w:rPr>
          <w:b/>
          <w:bCs/>
          <w:lang w:val="es-EC"/>
        </w:rPr>
        <w:t xml:space="preserve">Códigos JEL: </w:t>
      </w:r>
      <w:r w:rsidR="00A71ACF">
        <w:rPr>
          <w:lang w:val="es-EC"/>
        </w:rPr>
        <w:t xml:space="preserve"> </w:t>
      </w:r>
      <w:r w:rsidR="00773C3C" w:rsidRPr="00773C3C">
        <w:rPr>
          <w:lang w:val="es-EC"/>
        </w:rPr>
        <w:t>Código1, Código2, Código3, Código4</w:t>
      </w:r>
    </w:p>
    <w:p w14:paraId="637A9EF3" w14:textId="77777777" w:rsidR="00F66097" w:rsidRPr="00A71ACF" w:rsidRDefault="00F66097" w:rsidP="00DB0537">
      <w:pPr>
        <w:pStyle w:val="Ttuloseccin"/>
      </w:pPr>
    </w:p>
    <w:p w14:paraId="7B14F61D" w14:textId="5E970A7F" w:rsidR="00CD747B" w:rsidRPr="00DB0537" w:rsidRDefault="00CD747B" w:rsidP="00DB0537">
      <w:pPr>
        <w:pStyle w:val="Ttuloseccin"/>
        <w:rPr>
          <w:sz w:val="26"/>
          <w:lang w:val="en-US"/>
        </w:rPr>
      </w:pPr>
      <w:r w:rsidRPr="00DB0537">
        <w:rPr>
          <w:lang w:val="en-US"/>
        </w:rPr>
        <w:t>ABSTRACT</w:t>
      </w:r>
      <w:r w:rsidRPr="00DB0537">
        <w:rPr>
          <w:sz w:val="26"/>
          <w:lang w:val="en-US"/>
        </w:rPr>
        <w:t xml:space="preserve"> </w:t>
      </w:r>
    </w:p>
    <w:p w14:paraId="2BAA8851" w14:textId="5728B052" w:rsidR="00D600E6" w:rsidRPr="00DB0537" w:rsidRDefault="00773C3C" w:rsidP="00773C3C">
      <w:pPr>
        <w:rPr>
          <w:lang w:val="en-US"/>
        </w:rPr>
      </w:pPr>
      <w:r w:rsidRPr="00DB0537">
        <w:rPr>
          <w:lang w:val="en-US"/>
        </w:rPr>
        <w:t xml:space="preserve">The abstract of the article allows to synthesize the main message, the method, and the most important results, as well as the conclusions of the study. The abstract is the only section of the article included in multiple databases and will often be the only section that readers will review of the manuscript. A well-prepared abstract allows the reader to quickly and </w:t>
      </w:r>
      <w:r w:rsidRPr="00DB0537">
        <w:rPr>
          <w:lang w:val="en-US"/>
        </w:rPr>
        <w:lastRenderedPageBreak/>
        <w:t>accurately identify the content of the work and decide whether to read the document in its entirety. The abstract will have a maximum length of 250 words and will be presented in Spanish and English</w:t>
      </w:r>
      <w:r w:rsidR="00D600E6" w:rsidRPr="00DB0537">
        <w:rPr>
          <w:lang w:val="en-US"/>
        </w:rPr>
        <w:t>.</w:t>
      </w:r>
    </w:p>
    <w:p w14:paraId="7E82D211" w14:textId="7BA4E7C1" w:rsidR="00A71ACF" w:rsidRPr="00773C3C" w:rsidRDefault="00A71ACF" w:rsidP="00773C3C">
      <w:pPr>
        <w:rPr>
          <w:lang w:val="es-MX"/>
        </w:rPr>
      </w:pPr>
      <w:proofErr w:type="spellStart"/>
      <w:r w:rsidRPr="00773C3C">
        <w:rPr>
          <w:b/>
          <w:bCs/>
          <w:lang w:val="es-MX"/>
        </w:rPr>
        <w:t>Keywords</w:t>
      </w:r>
      <w:proofErr w:type="spellEnd"/>
      <w:r w:rsidRPr="00773C3C">
        <w:rPr>
          <w:b/>
          <w:bCs/>
          <w:lang w:val="es-MX"/>
        </w:rPr>
        <w:t>:</w:t>
      </w:r>
      <w:r w:rsidR="00773C3C" w:rsidRPr="00773C3C">
        <w:rPr>
          <w:lang w:val="es-MX"/>
        </w:rPr>
        <w:t xml:space="preserve"> Keyword1, Keyword2, Keyword3, Keyword4</w:t>
      </w:r>
    </w:p>
    <w:p w14:paraId="2FD7FAF2" w14:textId="77777777" w:rsidR="00A71ACF" w:rsidRPr="00773C3C" w:rsidRDefault="00A71ACF" w:rsidP="00773C3C">
      <w:pPr>
        <w:rPr>
          <w:lang w:val="es-MX"/>
        </w:rPr>
      </w:pPr>
    </w:p>
    <w:p w14:paraId="0CA62065" w14:textId="766E9B7C" w:rsidR="005634DE" w:rsidRPr="00085F46" w:rsidRDefault="005634DE" w:rsidP="00773C3C">
      <w:r w:rsidRPr="006B5B52">
        <w:rPr>
          <w:b/>
        </w:rPr>
        <w:t>Fecha de recepción:</w:t>
      </w:r>
      <w:r w:rsidRPr="00085F46">
        <w:t xml:space="preserve"> </w:t>
      </w:r>
      <w:r w:rsidR="00773C3C">
        <w:t>Mes</w:t>
      </w:r>
      <w:r w:rsidR="0031608D">
        <w:t xml:space="preserve"> </w:t>
      </w:r>
      <w:r w:rsidR="00773C3C">
        <w:t>día</w:t>
      </w:r>
      <w:r w:rsidR="0031608D">
        <w:t xml:space="preserve">, </w:t>
      </w:r>
      <w:r w:rsidR="00773C3C">
        <w:t>año</w:t>
      </w:r>
      <w:r w:rsidRPr="00085F46">
        <w:t>.</w:t>
      </w:r>
    </w:p>
    <w:p w14:paraId="46AE8B5A" w14:textId="1C89525F" w:rsidR="005634DE" w:rsidRPr="00085F46" w:rsidRDefault="005634DE" w:rsidP="00773C3C">
      <w:r w:rsidRPr="006B5B52">
        <w:rPr>
          <w:b/>
        </w:rPr>
        <w:t xml:space="preserve">Fecha de aceptación: </w:t>
      </w:r>
      <w:r w:rsidR="00773C3C" w:rsidRPr="00773C3C">
        <w:t>Mes día, año.</w:t>
      </w:r>
    </w:p>
    <w:p w14:paraId="1DC2AA24" w14:textId="77777777" w:rsidR="005A3444" w:rsidRDefault="005671E1" w:rsidP="00DB0537">
      <w:pPr>
        <w:pStyle w:val="Ttuloseccin"/>
      </w:pPr>
      <w:r w:rsidRPr="00085F46">
        <w:br w:type="page"/>
      </w:r>
    </w:p>
    <w:p w14:paraId="415CA2D3" w14:textId="1B38DF5B" w:rsidR="006D1170" w:rsidRPr="00085F46" w:rsidRDefault="005634DE" w:rsidP="00DB0537">
      <w:pPr>
        <w:pStyle w:val="Ttuloseccin"/>
      </w:pPr>
      <w:r w:rsidRPr="00085F46">
        <w:lastRenderedPageBreak/>
        <w:t>INTRODUCCIÓN</w:t>
      </w:r>
    </w:p>
    <w:p w14:paraId="48828A79" w14:textId="2C00B126" w:rsidR="00D600E6" w:rsidRPr="00773C3C" w:rsidRDefault="00773C3C" w:rsidP="00773C3C">
      <w:r w:rsidRPr="00773C3C">
        <w:t>La introducción debe claramente establecer la naturaleza y alcance del problema estudiado. Se debe incluir información breve del conocimiento universal sobre el tema de estudio. La Introducción no solamente recoge el problema de investigación, también presenta una revisión de la literatura que sirve de marco teórico y que apunta sobre qué se ha estudio del problema de investigación, cómo y qué se ha encontrado.</w:t>
      </w:r>
    </w:p>
    <w:p w14:paraId="355B3D5C" w14:textId="77777777" w:rsidR="00773C3C" w:rsidRPr="00773C3C" w:rsidRDefault="00773C3C" w:rsidP="00773C3C">
      <w:pPr>
        <w:pStyle w:val="Subttulo"/>
      </w:pPr>
      <w:r w:rsidRPr="00773C3C">
        <w:t>Subtítulo 1</w:t>
      </w:r>
    </w:p>
    <w:p w14:paraId="3198D127" w14:textId="1E26E712" w:rsidR="00773C3C" w:rsidRDefault="00773C3C" w:rsidP="00773C3C">
      <w:r w:rsidRPr="00773C3C">
        <w:t>Si la presentación de la investigación lo requiere se puede incluir subtítulos a cada una de las secciones. Los subtítulos se presentan en fuente Garamond 14 puntos con negritas</w:t>
      </w:r>
      <w:r>
        <w:t>.</w:t>
      </w:r>
    </w:p>
    <w:p w14:paraId="557B7162" w14:textId="77777777" w:rsidR="00773C3C" w:rsidRDefault="00773C3C" w:rsidP="00773C3C"/>
    <w:p w14:paraId="7D91083D" w14:textId="0722E8E1" w:rsidR="00773C3C" w:rsidRPr="00773C3C" w:rsidRDefault="00773C3C" w:rsidP="00773C3C">
      <w:pPr>
        <w:jc w:val="center"/>
        <w:rPr>
          <w:sz w:val="24"/>
        </w:rPr>
      </w:pPr>
      <w:r w:rsidRPr="00773C3C">
        <w:rPr>
          <w:noProof/>
          <w:sz w:val="24"/>
          <w:lang w:val="en-US"/>
        </w:rPr>
        <w:drawing>
          <wp:inline distT="0" distB="0" distL="0" distR="0" wp14:anchorId="71E75D6D" wp14:editId="439A079D">
            <wp:extent cx="3023870" cy="1652270"/>
            <wp:effectExtent l="0" t="0" r="508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3870" cy="1652270"/>
                    </a:xfrm>
                    <a:prstGeom prst="rect">
                      <a:avLst/>
                    </a:prstGeom>
                    <a:noFill/>
                  </pic:spPr>
                </pic:pic>
              </a:graphicData>
            </a:graphic>
          </wp:inline>
        </w:drawing>
      </w:r>
    </w:p>
    <w:p w14:paraId="3FF60086" w14:textId="77777777" w:rsidR="00773C3C" w:rsidRPr="00773C3C" w:rsidRDefault="00773C3C" w:rsidP="00773C3C">
      <w:pPr>
        <w:spacing w:before="0" w:after="0" w:line="240" w:lineRule="auto"/>
        <w:jc w:val="center"/>
        <w:rPr>
          <w:sz w:val="24"/>
        </w:rPr>
      </w:pPr>
      <w:r w:rsidRPr="00773C3C">
        <w:rPr>
          <w:sz w:val="24"/>
        </w:rPr>
        <w:t>Figura 1. Se requiere que todas las figuras tengan el mismo formato.</w:t>
      </w:r>
    </w:p>
    <w:p w14:paraId="1C7C2FC8" w14:textId="5B7EF1F7" w:rsidR="00773C3C" w:rsidRPr="00773C3C" w:rsidRDefault="00773C3C" w:rsidP="00773C3C">
      <w:pPr>
        <w:spacing w:before="0" w:after="0" w:line="240" w:lineRule="auto"/>
        <w:jc w:val="center"/>
        <w:rPr>
          <w:sz w:val="24"/>
        </w:rPr>
      </w:pPr>
      <w:r w:rsidRPr="00773C3C">
        <w:rPr>
          <w:sz w:val="24"/>
        </w:rPr>
        <w:t xml:space="preserve">Fuente: </w:t>
      </w:r>
      <w:proofErr w:type="spellStart"/>
      <w:r w:rsidRPr="00773C3C">
        <w:rPr>
          <w:sz w:val="24"/>
        </w:rPr>
        <w:t>xxxxxx</w:t>
      </w:r>
      <w:proofErr w:type="spellEnd"/>
    </w:p>
    <w:p w14:paraId="1BB4A7CE" w14:textId="018E5ACC" w:rsidR="00773C3C" w:rsidRPr="00773C3C" w:rsidRDefault="00773C3C" w:rsidP="00773C3C"/>
    <w:p w14:paraId="4C5AB248" w14:textId="77777777" w:rsidR="00773C3C" w:rsidRPr="005708C5" w:rsidRDefault="00773C3C" w:rsidP="00773C3C">
      <w:r>
        <w:t>Las tablas seguirán el siguiente formato de presentación:</w:t>
      </w:r>
    </w:p>
    <w:tbl>
      <w:tblPr>
        <w:tblW w:w="6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3"/>
        <w:gridCol w:w="1496"/>
        <w:gridCol w:w="1282"/>
        <w:gridCol w:w="1497"/>
        <w:gridCol w:w="1286"/>
      </w:tblGrid>
      <w:tr w:rsidR="00773C3C" w:rsidRPr="00773C3C" w14:paraId="2981797F" w14:textId="77777777" w:rsidTr="00A264CB">
        <w:trPr>
          <w:trHeight w:hRule="exact" w:val="489"/>
          <w:jc w:val="center"/>
        </w:trPr>
        <w:tc>
          <w:tcPr>
            <w:tcW w:w="6844" w:type="dxa"/>
            <w:gridSpan w:val="5"/>
            <w:tcBorders>
              <w:top w:val="nil"/>
              <w:left w:val="nil"/>
              <w:bottom w:val="single" w:sz="4" w:space="0" w:color="auto"/>
              <w:right w:val="nil"/>
            </w:tcBorders>
            <w:shd w:val="clear" w:color="auto" w:fill="auto"/>
          </w:tcPr>
          <w:p w14:paraId="4E763FFC" w14:textId="77777777" w:rsidR="00773C3C" w:rsidRPr="00DB0537" w:rsidRDefault="00773C3C" w:rsidP="00773C3C">
            <w:pPr>
              <w:pStyle w:val="TablesandfiguresTitles"/>
              <w:rPr>
                <w:rFonts w:ascii="Garamond" w:hAnsi="Garamond"/>
                <w:sz w:val="24"/>
                <w:lang w:val="es-MX"/>
              </w:rPr>
            </w:pPr>
            <w:r w:rsidRPr="00DB0537">
              <w:rPr>
                <w:rFonts w:ascii="Garamond" w:hAnsi="Garamond"/>
                <w:sz w:val="24"/>
                <w:lang w:val="es-MX"/>
              </w:rPr>
              <w:t>Tabla 1. Se requiere que todas las tablas tengan el mismo formato</w:t>
            </w:r>
          </w:p>
        </w:tc>
      </w:tr>
      <w:tr w:rsidR="00773C3C" w:rsidRPr="00773C3C" w14:paraId="4DC2F3B4" w14:textId="77777777" w:rsidTr="002C05BD">
        <w:trPr>
          <w:trHeight w:hRule="exact" w:val="584"/>
          <w:jc w:val="center"/>
        </w:trPr>
        <w:tc>
          <w:tcPr>
            <w:tcW w:w="1283" w:type="dxa"/>
            <w:tcBorders>
              <w:top w:val="single" w:sz="4" w:space="0" w:color="auto"/>
              <w:left w:val="nil"/>
              <w:bottom w:val="single" w:sz="4" w:space="0" w:color="auto"/>
              <w:right w:val="nil"/>
            </w:tcBorders>
            <w:shd w:val="clear" w:color="auto" w:fill="auto"/>
            <w:vAlign w:val="center"/>
          </w:tcPr>
          <w:p w14:paraId="671EB388" w14:textId="77777777" w:rsidR="00773C3C" w:rsidRPr="00773C3C" w:rsidRDefault="00773C3C" w:rsidP="00DB0537">
            <w:pPr>
              <w:pStyle w:val="Licencia"/>
            </w:pPr>
            <w:r w:rsidRPr="00773C3C">
              <w:t>Año</w:t>
            </w:r>
          </w:p>
        </w:tc>
        <w:tc>
          <w:tcPr>
            <w:tcW w:w="1496" w:type="dxa"/>
            <w:tcBorders>
              <w:top w:val="single" w:sz="4" w:space="0" w:color="auto"/>
              <w:left w:val="nil"/>
              <w:bottom w:val="single" w:sz="4" w:space="0" w:color="auto"/>
              <w:right w:val="nil"/>
            </w:tcBorders>
            <w:shd w:val="clear" w:color="auto" w:fill="auto"/>
            <w:vAlign w:val="center"/>
          </w:tcPr>
          <w:p w14:paraId="1FDA63AA" w14:textId="77777777" w:rsidR="00773C3C" w:rsidRPr="00773C3C" w:rsidRDefault="00773C3C" w:rsidP="00DB0537">
            <w:pPr>
              <w:pStyle w:val="Licencia"/>
            </w:pPr>
            <w:r w:rsidRPr="00773C3C">
              <w:t>País</w:t>
            </w:r>
          </w:p>
        </w:tc>
        <w:tc>
          <w:tcPr>
            <w:tcW w:w="1282" w:type="dxa"/>
            <w:tcBorders>
              <w:top w:val="single" w:sz="4" w:space="0" w:color="auto"/>
              <w:left w:val="nil"/>
              <w:bottom w:val="single" w:sz="4" w:space="0" w:color="auto"/>
              <w:right w:val="nil"/>
            </w:tcBorders>
            <w:shd w:val="clear" w:color="auto" w:fill="auto"/>
            <w:vAlign w:val="center"/>
          </w:tcPr>
          <w:p w14:paraId="182E42E2" w14:textId="77777777" w:rsidR="00773C3C" w:rsidRPr="00773C3C" w:rsidRDefault="00773C3C" w:rsidP="00DB0537">
            <w:pPr>
              <w:pStyle w:val="Licencia"/>
            </w:pPr>
            <w:r w:rsidRPr="00773C3C">
              <w:t>Inflación</w:t>
            </w:r>
          </w:p>
        </w:tc>
        <w:tc>
          <w:tcPr>
            <w:tcW w:w="1497" w:type="dxa"/>
            <w:tcBorders>
              <w:top w:val="single" w:sz="4" w:space="0" w:color="auto"/>
              <w:left w:val="nil"/>
              <w:bottom w:val="single" w:sz="4" w:space="0" w:color="auto"/>
              <w:right w:val="nil"/>
            </w:tcBorders>
            <w:shd w:val="clear" w:color="auto" w:fill="auto"/>
            <w:vAlign w:val="center"/>
          </w:tcPr>
          <w:p w14:paraId="41C88E93" w14:textId="77777777" w:rsidR="00773C3C" w:rsidRPr="00773C3C" w:rsidRDefault="00773C3C" w:rsidP="00DB0537">
            <w:pPr>
              <w:pStyle w:val="Licencia"/>
            </w:pPr>
            <w:r w:rsidRPr="00773C3C">
              <w:t>PIB</w:t>
            </w:r>
          </w:p>
        </w:tc>
        <w:tc>
          <w:tcPr>
            <w:tcW w:w="1283" w:type="dxa"/>
            <w:tcBorders>
              <w:top w:val="single" w:sz="4" w:space="0" w:color="auto"/>
              <w:left w:val="nil"/>
              <w:bottom w:val="single" w:sz="4" w:space="0" w:color="auto"/>
              <w:right w:val="nil"/>
            </w:tcBorders>
            <w:shd w:val="clear" w:color="auto" w:fill="auto"/>
            <w:vAlign w:val="center"/>
          </w:tcPr>
          <w:p w14:paraId="46127944" w14:textId="77777777" w:rsidR="00773C3C" w:rsidRPr="00773C3C" w:rsidRDefault="00773C3C" w:rsidP="00DB0537">
            <w:pPr>
              <w:pStyle w:val="Licencia"/>
            </w:pPr>
            <w:r w:rsidRPr="00773C3C">
              <w:t>Pobreza</w:t>
            </w:r>
          </w:p>
        </w:tc>
      </w:tr>
      <w:tr w:rsidR="00773C3C" w:rsidRPr="00773C3C" w14:paraId="43E7546A" w14:textId="77777777" w:rsidTr="00A264CB">
        <w:trPr>
          <w:trHeight w:hRule="exact" w:val="261"/>
          <w:jc w:val="center"/>
        </w:trPr>
        <w:tc>
          <w:tcPr>
            <w:tcW w:w="1283" w:type="dxa"/>
            <w:tcBorders>
              <w:top w:val="single" w:sz="4" w:space="0" w:color="auto"/>
              <w:left w:val="nil"/>
              <w:bottom w:val="nil"/>
              <w:right w:val="nil"/>
            </w:tcBorders>
            <w:shd w:val="clear" w:color="auto" w:fill="auto"/>
            <w:vAlign w:val="center"/>
          </w:tcPr>
          <w:p w14:paraId="4B0C1D9A" w14:textId="77777777" w:rsidR="00773C3C" w:rsidRPr="00773C3C" w:rsidRDefault="00773C3C" w:rsidP="00DB0537">
            <w:pPr>
              <w:pStyle w:val="Licencia"/>
            </w:pPr>
          </w:p>
        </w:tc>
        <w:tc>
          <w:tcPr>
            <w:tcW w:w="1496" w:type="dxa"/>
            <w:tcBorders>
              <w:top w:val="single" w:sz="4" w:space="0" w:color="auto"/>
              <w:left w:val="nil"/>
              <w:bottom w:val="nil"/>
              <w:right w:val="nil"/>
            </w:tcBorders>
            <w:shd w:val="clear" w:color="auto" w:fill="auto"/>
            <w:vAlign w:val="center"/>
          </w:tcPr>
          <w:p w14:paraId="2AD8754A" w14:textId="77777777" w:rsidR="00773C3C" w:rsidRPr="00773C3C" w:rsidRDefault="00773C3C" w:rsidP="00DB0537">
            <w:pPr>
              <w:pStyle w:val="Licencia"/>
            </w:pPr>
          </w:p>
        </w:tc>
        <w:tc>
          <w:tcPr>
            <w:tcW w:w="1282" w:type="dxa"/>
            <w:tcBorders>
              <w:top w:val="single" w:sz="4" w:space="0" w:color="auto"/>
              <w:left w:val="nil"/>
              <w:bottom w:val="nil"/>
              <w:right w:val="nil"/>
            </w:tcBorders>
            <w:shd w:val="clear" w:color="auto" w:fill="auto"/>
            <w:vAlign w:val="center"/>
          </w:tcPr>
          <w:p w14:paraId="4D185147" w14:textId="77777777" w:rsidR="00773C3C" w:rsidRPr="00773C3C" w:rsidRDefault="00773C3C" w:rsidP="00DB0537">
            <w:pPr>
              <w:pStyle w:val="Licencia"/>
            </w:pPr>
          </w:p>
        </w:tc>
        <w:tc>
          <w:tcPr>
            <w:tcW w:w="1497" w:type="dxa"/>
            <w:tcBorders>
              <w:top w:val="single" w:sz="4" w:space="0" w:color="auto"/>
              <w:left w:val="nil"/>
              <w:bottom w:val="nil"/>
              <w:right w:val="nil"/>
            </w:tcBorders>
            <w:shd w:val="clear" w:color="auto" w:fill="auto"/>
            <w:vAlign w:val="center"/>
          </w:tcPr>
          <w:p w14:paraId="38F2EFE1" w14:textId="77777777" w:rsidR="00773C3C" w:rsidRPr="00773C3C" w:rsidRDefault="00773C3C" w:rsidP="00DB0537">
            <w:pPr>
              <w:pStyle w:val="Licencia"/>
            </w:pPr>
          </w:p>
        </w:tc>
        <w:tc>
          <w:tcPr>
            <w:tcW w:w="1283" w:type="dxa"/>
            <w:tcBorders>
              <w:top w:val="single" w:sz="4" w:space="0" w:color="auto"/>
              <w:left w:val="nil"/>
              <w:bottom w:val="nil"/>
              <w:right w:val="nil"/>
            </w:tcBorders>
            <w:shd w:val="clear" w:color="auto" w:fill="auto"/>
            <w:vAlign w:val="center"/>
          </w:tcPr>
          <w:p w14:paraId="5AE95178" w14:textId="77777777" w:rsidR="00773C3C" w:rsidRPr="00773C3C" w:rsidRDefault="00773C3C" w:rsidP="00DB0537">
            <w:pPr>
              <w:pStyle w:val="Licencia"/>
            </w:pPr>
          </w:p>
        </w:tc>
      </w:tr>
      <w:tr w:rsidR="00773C3C" w:rsidRPr="00773C3C" w14:paraId="10A9C154" w14:textId="77777777" w:rsidTr="00A264CB">
        <w:trPr>
          <w:trHeight w:hRule="exact" w:val="252"/>
          <w:jc w:val="center"/>
        </w:trPr>
        <w:tc>
          <w:tcPr>
            <w:tcW w:w="1283" w:type="dxa"/>
            <w:tcBorders>
              <w:top w:val="nil"/>
              <w:left w:val="nil"/>
              <w:bottom w:val="nil"/>
              <w:right w:val="nil"/>
            </w:tcBorders>
            <w:shd w:val="clear" w:color="auto" w:fill="auto"/>
            <w:vAlign w:val="center"/>
          </w:tcPr>
          <w:p w14:paraId="1C9E4EF6" w14:textId="77777777" w:rsidR="00773C3C" w:rsidRPr="00773C3C" w:rsidRDefault="00773C3C" w:rsidP="00DB0537">
            <w:pPr>
              <w:pStyle w:val="Licencia"/>
            </w:pPr>
          </w:p>
        </w:tc>
        <w:tc>
          <w:tcPr>
            <w:tcW w:w="1496" w:type="dxa"/>
            <w:tcBorders>
              <w:top w:val="nil"/>
              <w:left w:val="nil"/>
              <w:bottom w:val="nil"/>
              <w:right w:val="nil"/>
            </w:tcBorders>
            <w:shd w:val="clear" w:color="auto" w:fill="auto"/>
            <w:vAlign w:val="center"/>
          </w:tcPr>
          <w:p w14:paraId="0047EECA" w14:textId="77777777" w:rsidR="00773C3C" w:rsidRPr="00773C3C" w:rsidRDefault="00773C3C" w:rsidP="00DB0537">
            <w:pPr>
              <w:pStyle w:val="Licencia"/>
            </w:pPr>
          </w:p>
        </w:tc>
        <w:tc>
          <w:tcPr>
            <w:tcW w:w="1282" w:type="dxa"/>
            <w:tcBorders>
              <w:top w:val="nil"/>
              <w:left w:val="nil"/>
              <w:bottom w:val="nil"/>
              <w:right w:val="nil"/>
            </w:tcBorders>
            <w:shd w:val="clear" w:color="auto" w:fill="auto"/>
            <w:vAlign w:val="center"/>
          </w:tcPr>
          <w:p w14:paraId="62A0706E" w14:textId="77777777" w:rsidR="00773C3C" w:rsidRPr="00773C3C" w:rsidRDefault="00773C3C" w:rsidP="00DB0537">
            <w:pPr>
              <w:pStyle w:val="Licencia"/>
            </w:pPr>
          </w:p>
        </w:tc>
        <w:tc>
          <w:tcPr>
            <w:tcW w:w="1497" w:type="dxa"/>
            <w:tcBorders>
              <w:top w:val="nil"/>
              <w:left w:val="nil"/>
              <w:bottom w:val="nil"/>
              <w:right w:val="nil"/>
            </w:tcBorders>
            <w:shd w:val="clear" w:color="auto" w:fill="auto"/>
            <w:vAlign w:val="center"/>
          </w:tcPr>
          <w:p w14:paraId="40061CE1" w14:textId="77777777" w:rsidR="00773C3C" w:rsidRPr="00773C3C" w:rsidRDefault="00773C3C" w:rsidP="00DB0537">
            <w:pPr>
              <w:pStyle w:val="Licencia"/>
            </w:pPr>
          </w:p>
        </w:tc>
        <w:tc>
          <w:tcPr>
            <w:tcW w:w="1283" w:type="dxa"/>
            <w:tcBorders>
              <w:top w:val="nil"/>
              <w:left w:val="nil"/>
              <w:bottom w:val="nil"/>
              <w:right w:val="nil"/>
            </w:tcBorders>
            <w:shd w:val="clear" w:color="auto" w:fill="auto"/>
            <w:vAlign w:val="center"/>
          </w:tcPr>
          <w:p w14:paraId="458EC1B3" w14:textId="77777777" w:rsidR="00773C3C" w:rsidRPr="00773C3C" w:rsidRDefault="00773C3C" w:rsidP="00DB0537">
            <w:pPr>
              <w:pStyle w:val="Licencia"/>
            </w:pPr>
          </w:p>
        </w:tc>
      </w:tr>
      <w:tr w:rsidR="00773C3C" w:rsidRPr="00773C3C" w14:paraId="39848D51" w14:textId="77777777" w:rsidTr="00A264CB">
        <w:trPr>
          <w:trHeight w:hRule="exact" w:val="261"/>
          <w:jc w:val="center"/>
        </w:trPr>
        <w:tc>
          <w:tcPr>
            <w:tcW w:w="1283" w:type="dxa"/>
            <w:tcBorders>
              <w:top w:val="nil"/>
              <w:left w:val="nil"/>
              <w:bottom w:val="single" w:sz="4" w:space="0" w:color="auto"/>
              <w:right w:val="nil"/>
            </w:tcBorders>
            <w:shd w:val="clear" w:color="auto" w:fill="auto"/>
            <w:vAlign w:val="center"/>
          </w:tcPr>
          <w:p w14:paraId="5B6A6A10" w14:textId="77777777" w:rsidR="00773C3C" w:rsidRPr="00773C3C" w:rsidRDefault="00773C3C" w:rsidP="00DB0537">
            <w:pPr>
              <w:pStyle w:val="Licencia"/>
            </w:pPr>
          </w:p>
        </w:tc>
        <w:tc>
          <w:tcPr>
            <w:tcW w:w="1496" w:type="dxa"/>
            <w:tcBorders>
              <w:top w:val="nil"/>
              <w:left w:val="nil"/>
              <w:bottom w:val="single" w:sz="4" w:space="0" w:color="auto"/>
              <w:right w:val="nil"/>
            </w:tcBorders>
            <w:shd w:val="clear" w:color="auto" w:fill="auto"/>
            <w:vAlign w:val="center"/>
          </w:tcPr>
          <w:p w14:paraId="1C73CAA5" w14:textId="77777777" w:rsidR="00773C3C" w:rsidRPr="00773C3C" w:rsidRDefault="00773C3C" w:rsidP="00DB0537">
            <w:pPr>
              <w:pStyle w:val="Licencia"/>
            </w:pPr>
          </w:p>
        </w:tc>
        <w:tc>
          <w:tcPr>
            <w:tcW w:w="1282" w:type="dxa"/>
            <w:tcBorders>
              <w:top w:val="nil"/>
              <w:left w:val="nil"/>
              <w:bottom w:val="single" w:sz="4" w:space="0" w:color="auto"/>
              <w:right w:val="nil"/>
            </w:tcBorders>
            <w:shd w:val="clear" w:color="auto" w:fill="auto"/>
            <w:vAlign w:val="center"/>
          </w:tcPr>
          <w:p w14:paraId="2131E5D3" w14:textId="77777777" w:rsidR="00773C3C" w:rsidRPr="00773C3C" w:rsidRDefault="00773C3C" w:rsidP="00DB0537">
            <w:pPr>
              <w:pStyle w:val="Licencia"/>
            </w:pPr>
          </w:p>
        </w:tc>
        <w:tc>
          <w:tcPr>
            <w:tcW w:w="1497" w:type="dxa"/>
            <w:tcBorders>
              <w:top w:val="nil"/>
              <w:left w:val="nil"/>
              <w:bottom w:val="single" w:sz="4" w:space="0" w:color="auto"/>
              <w:right w:val="nil"/>
            </w:tcBorders>
            <w:shd w:val="clear" w:color="auto" w:fill="auto"/>
            <w:vAlign w:val="center"/>
          </w:tcPr>
          <w:p w14:paraId="124A86E1" w14:textId="77777777" w:rsidR="00773C3C" w:rsidRPr="00773C3C" w:rsidRDefault="00773C3C" w:rsidP="00DB0537">
            <w:pPr>
              <w:pStyle w:val="Licencia"/>
            </w:pPr>
          </w:p>
        </w:tc>
        <w:tc>
          <w:tcPr>
            <w:tcW w:w="1283" w:type="dxa"/>
            <w:tcBorders>
              <w:top w:val="nil"/>
              <w:left w:val="nil"/>
              <w:bottom w:val="single" w:sz="4" w:space="0" w:color="auto"/>
              <w:right w:val="nil"/>
            </w:tcBorders>
            <w:shd w:val="clear" w:color="auto" w:fill="auto"/>
            <w:vAlign w:val="center"/>
          </w:tcPr>
          <w:p w14:paraId="50251431" w14:textId="77777777" w:rsidR="00773C3C" w:rsidRPr="00773C3C" w:rsidRDefault="00773C3C" w:rsidP="00DB0537">
            <w:pPr>
              <w:pStyle w:val="Licencia"/>
            </w:pPr>
          </w:p>
        </w:tc>
      </w:tr>
    </w:tbl>
    <w:p w14:paraId="2D2E3D62" w14:textId="77777777" w:rsidR="00773C3C" w:rsidRPr="00773C3C" w:rsidRDefault="00773C3C" w:rsidP="00773C3C">
      <w:pPr>
        <w:pStyle w:val="TablesandfiguresTitles"/>
        <w:rPr>
          <w:rFonts w:ascii="Garamond" w:hAnsi="Garamond"/>
          <w:sz w:val="24"/>
        </w:rPr>
      </w:pPr>
      <w:r w:rsidRPr="00773C3C">
        <w:rPr>
          <w:rFonts w:ascii="Garamond" w:hAnsi="Garamond"/>
          <w:sz w:val="24"/>
        </w:rPr>
        <w:t>Fuente: XXXXXXX</w:t>
      </w:r>
    </w:p>
    <w:p w14:paraId="61F5B416" w14:textId="77777777" w:rsidR="00773C3C" w:rsidRDefault="00773C3C" w:rsidP="00773C3C">
      <w:pPr>
        <w:rPr>
          <w:lang w:val="es-EC"/>
        </w:rPr>
      </w:pPr>
    </w:p>
    <w:p w14:paraId="2A0AA7E1" w14:textId="77777777" w:rsidR="00773C3C" w:rsidRPr="00A138D1" w:rsidRDefault="00773C3C" w:rsidP="00773C3C">
      <w:pPr>
        <w:rPr>
          <w:lang w:val="es-EC"/>
        </w:rPr>
      </w:pPr>
      <w:r w:rsidRPr="00A138D1">
        <w:rPr>
          <w:lang w:val="es-EC"/>
        </w:rPr>
        <w:t>Las ecuaciones se presentarán d</w:t>
      </w:r>
      <w:r>
        <w:rPr>
          <w:lang w:val="es-EC"/>
        </w:rPr>
        <w:t>e forma numerada:</w:t>
      </w:r>
    </w:p>
    <w:p w14:paraId="75D72E30" w14:textId="77777777" w:rsidR="00773C3C" w:rsidRPr="00560BA4" w:rsidRDefault="00773C3C" w:rsidP="00773C3C">
      <w:pPr>
        <w:pStyle w:val="MTDisplayEquation"/>
        <w:rPr>
          <w:lang w:val="es-EC"/>
        </w:rPr>
      </w:pPr>
      <w:r w:rsidRPr="00A138D1">
        <w:rPr>
          <w:lang w:val="es-EC"/>
        </w:rPr>
        <w:lastRenderedPageBreak/>
        <w:tab/>
      </w:r>
      <w:r w:rsidRPr="00AC3D0A">
        <w:rPr>
          <w:rFonts w:ascii="Times" w:hAnsi="Times"/>
          <w:noProof/>
          <w:position w:val="-6"/>
          <w:lang w:val="es-ES"/>
        </w:rPr>
        <w:object w:dxaOrig="859" w:dyaOrig="279" w14:anchorId="4801D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5pt;height:12.75pt;mso-width-percent:0;mso-height-percent:0;mso-width-percent:0;mso-height-percent:0" o:ole="">
            <v:imagedata r:id="rId12" o:title=""/>
          </v:shape>
          <o:OLEObject Type="Embed" ProgID="Equation.DSMT4" ShapeID="_x0000_i1025" DrawAspect="Content" ObjectID="_1750672460" r:id="rId13"/>
        </w:object>
      </w:r>
      <w:r w:rsidRPr="00560BA4">
        <w:rPr>
          <w:lang w:val="es-EC"/>
        </w:rPr>
        <w:t xml:space="preserve"> </w:t>
      </w:r>
      <w:r w:rsidRPr="00560BA4">
        <w:rPr>
          <w:lang w:val="es-EC"/>
        </w:rPr>
        <w:tab/>
      </w:r>
      <w:r w:rsidRPr="005708C5">
        <w:rPr>
          <w:rFonts w:ascii="Times" w:hAnsi="Times"/>
          <w:lang w:val="es-ES"/>
        </w:rPr>
        <w:fldChar w:fldCharType="begin"/>
      </w:r>
      <w:r w:rsidRPr="00560BA4">
        <w:rPr>
          <w:rFonts w:ascii="Times" w:hAnsi="Times"/>
          <w:lang w:val="es-EC"/>
        </w:rPr>
        <w:instrText xml:space="preserve"> MACROBUTTON MTPlaceRef \* MERGEFORMAT </w:instrText>
      </w:r>
      <w:r w:rsidRPr="005708C5">
        <w:rPr>
          <w:rFonts w:ascii="Times" w:hAnsi="Times"/>
          <w:lang w:val="es-ES"/>
        </w:rPr>
        <w:fldChar w:fldCharType="begin"/>
      </w:r>
      <w:r w:rsidRPr="00560BA4">
        <w:rPr>
          <w:rFonts w:ascii="Times" w:hAnsi="Times"/>
          <w:lang w:val="es-EC"/>
        </w:rPr>
        <w:instrText xml:space="preserve"> SEQ MTEqn \h \* MERGEFORMAT </w:instrText>
      </w:r>
      <w:r w:rsidRPr="005708C5">
        <w:rPr>
          <w:rFonts w:ascii="Times" w:hAnsi="Times"/>
          <w:lang w:val="es-ES"/>
        </w:rPr>
        <w:fldChar w:fldCharType="end"/>
      </w:r>
      <w:r w:rsidRPr="00560BA4">
        <w:rPr>
          <w:rFonts w:ascii="Times" w:hAnsi="Times"/>
          <w:lang w:val="es-EC"/>
        </w:rPr>
        <w:instrText>(</w:instrText>
      </w:r>
      <w:r w:rsidRPr="005708C5">
        <w:rPr>
          <w:rFonts w:ascii="Times" w:hAnsi="Times"/>
          <w:lang w:val="es-ES"/>
        </w:rPr>
        <w:fldChar w:fldCharType="begin"/>
      </w:r>
      <w:r w:rsidRPr="00560BA4">
        <w:rPr>
          <w:rFonts w:ascii="Times" w:hAnsi="Times"/>
          <w:lang w:val="es-EC"/>
        </w:rPr>
        <w:instrText xml:space="preserve"> SEQ MTEqn \c \* Arabic \* MERGEFORMAT </w:instrText>
      </w:r>
      <w:r w:rsidRPr="005708C5">
        <w:rPr>
          <w:rFonts w:ascii="Times" w:hAnsi="Times"/>
          <w:lang w:val="es-ES"/>
        </w:rPr>
        <w:fldChar w:fldCharType="separate"/>
      </w:r>
      <w:r>
        <w:rPr>
          <w:rFonts w:ascii="Times" w:hAnsi="Times"/>
          <w:noProof/>
          <w:lang w:val="es-EC"/>
        </w:rPr>
        <w:instrText>1</w:instrText>
      </w:r>
      <w:r w:rsidRPr="005708C5">
        <w:rPr>
          <w:rFonts w:ascii="Times" w:hAnsi="Times"/>
          <w:lang w:val="es-ES"/>
        </w:rPr>
        <w:fldChar w:fldCharType="end"/>
      </w:r>
      <w:r w:rsidRPr="00560BA4">
        <w:rPr>
          <w:rFonts w:ascii="Times" w:hAnsi="Times"/>
          <w:lang w:val="es-EC"/>
        </w:rPr>
        <w:instrText>)</w:instrText>
      </w:r>
      <w:r w:rsidRPr="005708C5">
        <w:rPr>
          <w:rFonts w:ascii="Times" w:hAnsi="Times"/>
          <w:lang w:val="es-ES"/>
        </w:rPr>
        <w:fldChar w:fldCharType="end"/>
      </w:r>
    </w:p>
    <w:p w14:paraId="5B13E444" w14:textId="77777777" w:rsidR="00773C3C" w:rsidRPr="00560BA4" w:rsidRDefault="00773C3C" w:rsidP="00773C3C">
      <w:pPr>
        <w:pStyle w:val="MTDisplayEquation"/>
        <w:rPr>
          <w:lang w:val="es-EC"/>
        </w:rPr>
      </w:pPr>
      <w:r w:rsidRPr="00560BA4">
        <w:rPr>
          <w:lang w:val="es-EC"/>
        </w:rPr>
        <w:tab/>
      </w:r>
      <w:r w:rsidRPr="00AC3D0A">
        <w:rPr>
          <w:rFonts w:ascii="Times" w:hAnsi="Times"/>
          <w:noProof/>
          <w:position w:val="-80"/>
          <w:lang w:val="es-ES"/>
        </w:rPr>
        <w:object w:dxaOrig="1540" w:dyaOrig="1700" w14:anchorId="0AE34856">
          <v:shape id="_x0000_i1026" type="#_x0000_t75" alt="" style="width:77.25pt;height:84.75pt;mso-width-percent:0;mso-height-percent:0;mso-width-percent:0;mso-height-percent:0" o:ole="">
            <v:imagedata r:id="rId14" o:title=""/>
          </v:shape>
          <o:OLEObject Type="Embed" ProgID="Equation.DSMT4" ShapeID="_x0000_i1026" DrawAspect="Content" ObjectID="_1750672461" r:id="rId15"/>
        </w:object>
      </w:r>
      <w:r w:rsidRPr="00560BA4">
        <w:rPr>
          <w:lang w:val="es-EC"/>
        </w:rPr>
        <w:t xml:space="preserve"> </w:t>
      </w:r>
      <w:r w:rsidRPr="00560BA4">
        <w:rPr>
          <w:lang w:val="es-EC"/>
        </w:rPr>
        <w:tab/>
      </w:r>
      <w:r w:rsidRPr="005708C5">
        <w:rPr>
          <w:rFonts w:ascii="Times" w:hAnsi="Times"/>
          <w:lang w:val="es-ES"/>
        </w:rPr>
        <w:fldChar w:fldCharType="begin"/>
      </w:r>
      <w:r w:rsidRPr="00560BA4">
        <w:rPr>
          <w:rFonts w:ascii="Times" w:hAnsi="Times"/>
          <w:lang w:val="es-EC"/>
        </w:rPr>
        <w:instrText xml:space="preserve"> MACROBUTTON MTPlaceRef \* MERGEFORMAT </w:instrText>
      </w:r>
      <w:r w:rsidRPr="005708C5">
        <w:rPr>
          <w:rFonts w:ascii="Times" w:hAnsi="Times"/>
          <w:lang w:val="es-ES"/>
        </w:rPr>
        <w:fldChar w:fldCharType="begin"/>
      </w:r>
      <w:r w:rsidRPr="00560BA4">
        <w:rPr>
          <w:rFonts w:ascii="Times" w:hAnsi="Times"/>
          <w:lang w:val="es-EC"/>
        </w:rPr>
        <w:instrText xml:space="preserve"> SEQ MTEqn \h \* MERGEFORMAT </w:instrText>
      </w:r>
      <w:r w:rsidRPr="005708C5">
        <w:rPr>
          <w:rFonts w:ascii="Times" w:hAnsi="Times"/>
          <w:lang w:val="es-ES"/>
        </w:rPr>
        <w:fldChar w:fldCharType="end"/>
      </w:r>
      <w:r w:rsidRPr="00560BA4">
        <w:rPr>
          <w:rFonts w:ascii="Times" w:hAnsi="Times"/>
          <w:lang w:val="es-EC"/>
        </w:rPr>
        <w:instrText>(</w:instrText>
      </w:r>
      <w:r w:rsidRPr="005708C5">
        <w:rPr>
          <w:rFonts w:ascii="Times" w:hAnsi="Times"/>
          <w:lang w:val="es-ES"/>
        </w:rPr>
        <w:fldChar w:fldCharType="begin"/>
      </w:r>
      <w:r w:rsidRPr="00560BA4">
        <w:rPr>
          <w:rFonts w:ascii="Times" w:hAnsi="Times"/>
          <w:lang w:val="es-EC"/>
        </w:rPr>
        <w:instrText xml:space="preserve"> SEQ MTEqn \c \* Arabic \* MERGEFORMAT </w:instrText>
      </w:r>
      <w:r w:rsidRPr="005708C5">
        <w:rPr>
          <w:rFonts w:ascii="Times" w:hAnsi="Times"/>
          <w:lang w:val="es-ES"/>
        </w:rPr>
        <w:fldChar w:fldCharType="separate"/>
      </w:r>
      <w:r>
        <w:rPr>
          <w:rFonts w:ascii="Times" w:hAnsi="Times"/>
          <w:noProof/>
          <w:lang w:val="es-EC"/>
        </w:rPr>
        <w:instrText>2</w:instrText>
      </w:r>
      <w:r w:rsidRPr="005708C5">
        <w:rPr>
          <w:rFonts w:ascii="Times" w:hAnsi="Times"/>
          <w:noProof/>
          <w:lang w:val="es-ES"/>
        </w:rPr>
        <w:fldChar w:fldCharType="end"/>
      </w:r>
      <w:r w:rsidRPr="00560BA4">
        <w:rPr>
          <w:rFonts w:ascii="Times" w:hAnsi="Times"/>
          <w:lang w:val="es-EC"/>
        </w:rPr>
        <w:instrText>)</w:instrText>
      </w:r>
      <w:r w:rsidRPr="005708C5">
        <w:rPr>
          <w:rFonts w:ascii="Times" w:hAnsi="Times"/>
          <w:lang w:val="es-ES"/>
        </w:rPr>
        <w:fldChar w:fldCharType="end"/>
      </w:r>
    </w:p>
    <w:p w14:paraId="1D43939B" w14:textId="110BBC06" w:rsidR="00D600E6" w:rsidRPr="00DB0537" w:rsidRDefault="00773C3C" w:rsidP="00DB0537">
      <w:pPr>
        <w:pStyle w:val="Ttuloseccin"/>
      </w:pPr>
      <w:r w:rsidRPr="00DB0537">
        <w:t>MÉTODO</w:t>
      </w:r>
    </w:p>
    <w:p w14:paraId="371C108F" w14:textId="41CAB531" w:rsidR="00D600E6" w:rsidRPr="00773C3C" w:rsidRDefault="00773C3C" w:rsidP="00DB0537">
      <w:pPr>
        <w:rPr>
          <w:b/>
          <w:lang w:val="es-EC"/>
        </w:rPr>
      </w:pPr>
      <w:r w:rsidRPr="00773C3C">
        <w:t>En esta sección se debe describir la forma en que se recabaron, organizaron y analizaron los datos relacionados con el objetivo del estudio. La sección del Método debe describir de manera ordenada y en secuencia cronológica lo que se hizo (no lo que se encontró). Los verbos en esta sección se redactan en tiempo pasado simple.</w:t>
      </w:r>
    </w:p>
    <w:p w14:paraId="40B676B2" w14:textId="77777777" w:rsidR="00D600E6" w:rsidRPr="00DB0537" w:rsidRDefault="00D600E6" w:rsidP="00DB0537">
      <w:pPr>
        <w:pStyle w:val="Ttuloseccin"/>
      </w:pPr>
      <w:r w:rsidRPr="00DB0537">
        <w:t>RESULTADOS Y DISCUSIÓN</w:t>
      </w:r>
    </w:p>
    <w:p w14:paraId="30F2B756" w14:textId="41717B2F" w:rsidR="00D600E6" w:rsidRDefault="00DB0537" w:rsidP="00DB0537">
      <w:pPr>
        <w:rPr>
          <w:b/>
        </w:rPr>
      </w:pPr>
      <w:r w:rsidRPr="00DB0537">
        <w:t>En esta sección se presenta una descripción general de los datos obtenidos a través de las mediciones realizadas y el análisis de la información relacionada con el mensaje principal del estudio. La descripción y el análisis de los datos se deben enfocar en el mensaje principal; este momento es crucial, y el autor(es) de la investigación debe decidir, con base en el conocimiento científico generado en su investigación, cuál es el mensaje principal de su estudio. Los resultados deben ser presentados en secuencia lógica y no deben repetirse en más de un formato (texto, figuras o cuadros).  La discusión debe iniciar enfatizando el mensaje y el resultado principales que lo soporta; en la discusión se refieren los datos reportados como resultados (sin repetir las cifras), se pondera su importancia y se describen las implicaciones; esta sección requiere el análisis, la interpretación y la comparación de los resultados en relación con el mensaje principal. Se deben enfatizar los aspectos nuevos e importantes del estudio y se los compara con los datos obtenidos en otras investigaciones verdaderamente comparables. Esto no significa que la discusión debe ser extensa</w:t>
      </w:r>
      <w:r>
        <w:rPr>
          <w:b/>
        </w:rPr>
        <w:t>.</w:t>
      </w:r>
    </w:p>
    <w:p w14:paraId="28B8629F" w14:textId="77777777" w:rsidR="00EC42F6" w:rsidRPr="00EC42F6" w:rsidRDefault="00EC42F6" w:rsidP="00DB0537">
      <w:pPr>
        <w:pStyle w:val="Ttuloseccin"/>
      </w:pPr>
      <w:r w:rsidRPr="00EC42F6">
        <w:t>CONCLUSIONES</w:t>
      </w:r>
    </w:p>
    <w:p w14:paraId="09635DB2" w14:textId="77777777" w:rsidR="00DB0537" w:rsidRDefault="00DB0537" w:rsidP="002C05BD">
      <w:pPr>
        <w:rPr>
          <w:b/>
        </w:rPr>
      </w:pPr>
      <w:r w:rsidRPr="00DB0537">
        <w:t>Se señalan los aportes (de mayor a menor relevancia) y las limitaciones, así como se marca la pauta para continuar futuras investigaciones.</w:t>
      </w:r>
    </w:p>
    <w:p w14:paraId="5BB413C4" w14:textId="77777777" w:rsidR="00DB0537" w:rsidRDefault="00DB0537" w:rsidP="00DB0537">
      <w:pPr>
        <w:pStyle w:val="Ttuloseccin"/>
      </w:pPr>
      <w:r>
        <w:t>AGRADECIMIENTOS</w:t>
      </w:r>
    </w:p>
    <w:p w14:paraId="3D668D8C" w14:textId="266722F7" w:rsidR="00C33E61" w:rsidRPr="00F401F6" w:rsidRDefault="00DB0537" w:rsidP="00DB0537">
      <w:r>
        <w:lastRenderedPageBreak/>
        <w:t>Los agradecimientos es una sección opcional al final del artículo que brinda la oportunidad a los autores de mencionar a las personas o instituciones que ayudaron con el estudio o la preparación del documento.</w:t>
      </w:r>
    </w:p>
    <w:p w14:paraId="729A3D91" w14:textId="1DCF8679" w:rsidR="00C33E61" w:rsidRPr="00DB0537" w:rsidRDefault="00C33E61" w:rsidP="00DB0537">
      <w:pPr>
        <w:pStyle w:val="Ttuloseccin"/>
        <w:rPr>
          <w:lang w:val="en-US"/>
        </w:rPr>
      </w:pPr>
      <w:r w:rsidRPr="00DB0537">
        <w:rPr>
          <w:lang w:val="en-US"/>
        </w:rPr>
        <w:t xml:space="preserve">REFERENCIAS BIBLIOGRÁFICAS </w:t>
      </w:r>
    </w:p>
    <w:p w14:paraId="2E1416C9" w14:textId="77777777" w:rsidR="00DB0537" w:rsidRDefault="00DB0537" w:rsidP="00DB0537">
      <w:pPr>
        <w:pStyle w:val="Prrafodelista"/>
      </w:pPr>
      <w:r>
        <w:t xml:space="preserve">Ahlstrom, M. L., Bartlett, D., Collier, C., Duchesne, J., </w:t>
      </w:r>
      <w:proofErr w:type="spellStart"/>
      <w:r>
        <w:t>Edelson</w:t>
      </w:r>
      <w:proofErr w:type="spellEnd"/>
      <w:r>
        <w:t xml:space="preserve">, D., </w:t>
      </w:r>
      <w:proofErr w:type="spellStart"/>
      <w:r>
        <w:t>Gesino</w:t>
      </w:r>
      <w:proofErr w:type="spellEnd"/>
      <w:r>
        <w:t>, A., &amp; O'Sullivan, J. (2013). Knowledge is power: Efficiently integrating wind energy and wind forecasts. Power and Energy Magazine, IEEE, 11(6), 45-52.</w:t>
      </w:r>
    </w:p>
    <w:p w14:paraId="53BADCDC" w14:textId="77777777" w:rsidR="00DB0537" w:rsidRDefault="00DB0537" w:rsidP="00DB0537">
      <w:pPr>
        <w:pStyle w:val="Prrafodelista"/>
      </w:pPr>
      <w:r>
        <w:t xml:space="preserve">Brown, B.G., R.W. Katz, and A.H. Murphy. (1984). Time series models to simulate and forecast wind speed and wind power. Journal of Climate and Applied Meteorology, 23, 1184-1195, </w:t>
      </w:r>
      <w:r>
        <w:tab/>
        <w:t xml:space="preserve">            DOI: 10.1175/1520-0450(1984)023&lt;1184: TSMTSA&gt;2.0.CO; 2.</w:t>
      </w:r>
    </w:p>
    <w:p w14:paraId="42B7B478" w14:textId="77777777" w:rsidR="00DB0537" w:rsidRDefault="00DB0537" w:rsidP="00DB0537">
      <w:pPr>
        <w:pStyle w:val="Prrafodelista"/>
      </w:pPr>
      <w:proofErr w:type="spellStart"/>
      <w:r>
        <w:t>Giebel</w:t>
      </w:r>
      <w:proofErr w:type="spellEnd"/>
      <w:r>
        <w:t xml:space="preserve">, G., </w:t>
      </w:r>
      <w:proofErr w:type="spellStart"/>
      <w:r>
        <w:t>Brownsword</w:t>
      </w:r>
      <w:proofErr w:type="spellEnd"/>
      <w:r>
        <w:t xml:space="preserve">, R., </w:t>
      </w:r>
      <w:proofErr w:type="spellStart"/>
      <w:r>
        <w:t>Kariniotakis</w:t>
      </w:r>
      <w:proofErr w:type="spellEnd"/>
      <w:r>
        <w:t xml:space="preserve">, G., </w:t>
      </w:r>
      <w:proofErr w:type="spellStart"/>
      <w:r>
        <w:t>Denhard</w:t>
      </w:r>
      <w:proofErr w:type="spellEnd"/>
      <w:r>
        <w:t xml:space="preserve">, M., and </w:t>
      </w:r>
      <w:proofErr w:type="spellStart"/>
      <w:r>
        <w:t>Draxl</w:t>
      </w:r>
      <w:proofErr w:type="spellEnd"/>
      <w:r>
        <w:t>, C. (2011). The state of the art in short term prediction of wind power: A literature overview. Technical report, ANEMOS. Plus.</w:t>
      </w:r>
    </w:p>
    <w:p w14:paraId="1C93438D" w14:textId="77777777" w:rsidR="00DB0537" w:rsidRDefault="00DB0537" w:rsidP="00DB0537">
      <w:pPr>
        <w:pStyle w:val="Prrafodelista"/>
      </w:pPr>
      <w:proofErr w:type="spellStart"/>
      <w:r>
        <w:t>Møller</w:t>
      </w:r>
      <w:proofErr w:type="spellEnd"/>
      <w:r>
        <w:t>, J. K., Nielsen, H. A., &amp; Madsen, H. (2008). Time-adaptive quantile regression. Computational Statistics &amp; Data Analysis, 52(3), 1292-1303. 10.1016/j.csda.2007.06.027</w:t>
      </w:r>
    </w:p>
    <w:p w14:paraId="58933789" w14:textId="77777777" w:rsidR="00DB0537" w:rsidRDefault="00DB0537" w:rsidP="00DB0537">
      <w:pPr>
        <w:pStyle w:val="Prrafodelista"/>
      </w:pPr>
      <w:proofErr w:type="spellStart"/>
      <w:r>
        <w:t>Pedregal</w:t>
      </w:r>
      <w:proofErr w:type="spellEnd"/>
      <w:r>
        <w:t>, P. (2006). Introduction to optimization (Vol. 46). Springer Science &amp; Business Media.</w:t>
      </w:r>
    </w:p>
    <w:p w14:paraId="48C5431C" w14:textId="49077A32" w:rsidR="009547DE" w:rsidRDefault="00DB0537" w:rsidP="00DB0537">
      <w:pPr>
        <w:pStyle w:val="Prrafodelista"/>
      </w:pPr>
      <w:proofErr w:type="spellStart"/>
      <w:r>
        <w:t>Tastu</w:t>
      </w:r>
      <w:proofErr w:type="spellEnd"/>
      <w:r>
        <w:t>, J. (2013). Short-term wind power forecasting: probabilistic and space-time aspects.</w:t>
      </w:r>
    </w:p>
    <w:p w14:paraId="3EE7AD00" w14:textId="06409F54" w:rsidR="00DB0537" w:rsidRDefault="00DB0537" w:rsidP="00DB0537">
      <w:pPr>
        <w:pStyle w:val="Prrafodelista"/>
      </w:pPr>
    </w:p>
    <w:p w14:paraId="67F24497" w14:textId="2B59545D" w:rsidR="00DB0537" w:rsidRDefault="00DB0537" w:rsidP="00DB0537">
      <w:pPr>
        <w:pStyle w:val="Ttuloseccin"/>
      </w:pPr>
      <w:r>
        <w:t>ANEXOS</w:t>
      </w:r>
    </w:p>
    <w:p w14:paraId="782D1EE5" w14:textId="7DC1D90D" w:rsidR="00DB0537" w:rsidRPr="00DB0537" w:rsidRDefault="002C05BD" w:rsidP="00DB0537">
      <w:r>
        <w:t>L</w:t>
      </w:r>
      <w:r w:rsidR="00DB0537" w:rsidRPr="00DB0537">
        <w:t>os Anexos pueden exponer tablas, gráficos, detalles de instrumentos y técnicas utilizadas, resultados estadísticos y materiales complementarios que permite ahondar sobre un aspecto puntual.</w:t>
      </w:r>
    </w:p>
    <w:sectPr w:rsidR="00DB0537" w:rsidRPr="00DB0537" w:rsidSect="0062079F">
      <w:headerReference w:type="even" r:id="rId16"/>
      <w:footerReference w:type="even" r:id="rId17"/>
      <w:footerReference w:type="default" r:id="rId18"/>
      <w:headerReference w:type="first" r:id="rId19"/>
      <w:footerReference w:type="first" r:id="rId20"/>
      <w:pgSz w:w="11900" w:h="16840"/>
      <w:pgMar w:top="1701" w:right="1418" w:bottom="1134" w:left="1418" w:header="709" w:footer="4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42E47" w14:textId="77777777" w:rsidR="005E41B2" w:rsidRDefault="005E41B2" w:rsidP="00773C3C">
      <w:r>
        <w:separator/>
      </w:r>
    </w:p>
  </w:endnote>
  <w:endnote w:type="continuationSeparator" w:id="0">
    <w:p w14:paraId="773AB33C" w14:textId="77777777" w:rsidR="005E41B2" w:rsidRDefault="005E41B2" w:rsidP="0077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935606"/>
      <w:docPartObj>
        <w:docPartGallery w:val="Page Numbers (Bottom of Page)"/>
        <w:docPartUnique/>
      </w:docPartObj>
    </w:sdtPr>
    <w:sdtEndPr>
      <w:rPr>
        <w:rFonts w:ascii="Garamond" w:hAnsi="Garamond"/>
        <w:sz w:val="26"/>
        <w:szCs w:val="26"/>
      </w:rPr>
    </w:sdtEndPr>
    <w:sdtContent>
      <w:p w14:paraId="66AB863D" w14:textId="4C69BA72" w:rsidR="0062079F" w:rsidRPr="0062079F" w:rsidRDefault="0062079F">
        <w:pPr>
          <w:pStyle w:val="Piedepgina"/>
          <w:jc w:val="right"/>
          <w:rPr>
            <w:rFonts w:ascii="Garamond" w:hAnsi="Garamond"/>
            <w:sz w:val="26"/>
            <w:szCs w:val="26"/>
          </w:rPr>
        </w:pPr>
        <w:r w:rsidRPr="0062079F">
          <w:rPr>
            <w:rFonts w:ascii="Garamond" w:hAnsi="Garamond"/>
            <w:sz w:val="26"/>
            <w:szCs w:val="26"/>
          </w:rPr>
          <w:fldChar w:fldCharType="begin"/>
        </w:r>
        <w:r w:rsidRPr="0062079F">
          <w:rPr>
            <w:rFonts w:ascii="Garamond" w:hAnsi="Garamond"/>
            <w:sz w:val="26"/>
            <w:szCs w:val="26"/>
          </w:rPr>
          <w:instrText>PAGE   \* MERGEFORMAT</w:instrText>
        </w:r>
        <w:r w:rsidRPr="0062079F">
          <w:rPr>
            <w:rFonts w:ascii="Garamond" w:hAnsi="Garamond"/>
            <w:sz w:val="26"/>
            <w:szCs w:val="26"/>
          </w:rPr>
          <w:fldChar w:fldCharType="separate"/>
        </w:r>
        <w:r w:rsidR="0082580E">
          <w:rPr>
            <w:rFonts w:ascii="Garamond" w:hAnsi="Garamond"/>
            <w:noProof/>
            <w:sz w:val="26"/>
            <w:szCs w:val="26"/>
          </w:rPr>
          <w:t>4</w:t>
        </w:r>
        <w:r w:rsidRPr="0062079F">
          <w:rPr>
            <w:rFonts w:ascii="Garamond" w:hAnsi="Garamond"/>
            <w:sz w:val="26"/>
            <w:szCs w:val="26"/>
          </w:rPr>
          <w:fldChar w:fldCharType="end"/>
        </w:r>
      </w:p>
    </w:sdtContent>
  </w:sdt>
  <w:p w14:paraId="239F1A11" w14:textId="77777777" w:rsidR="00F64356" w:rsidRDefault="00F64356" w:rsidP="00773C3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457595"/>
      <w:docPartObj>
        <w:docPartGallery w:val="Page Numbers (Bottom of Page)"/>
        <w:docPartUnique/>
      </w:docPartObj>
    </w:sdtPr>
    <w:sdtEndPr>
      <w:rPr>
        <w:rFonts w:ascii="Garamond" w:hAnsi="Garamond"/>
        <w:sz w:val="26"/>
        <w:szCs w:val="26"/>
      </w:rPr>
    </w:sdtEndPr>
    <w:sdtContent>
      <w:p w14:paraId="5F2771EB" w14:textId="06E6CB03" w:rsidR="0062079F" w:rsidRPr="0062079F" w:rsidRDefault="0062079F">
        <w:pPr>
          <w:pStyle w:val="Piedepgina"/>
          <w:jc w:val="right"/>
          <w:rPr>
            <w:rFonts w:ascii="Garamond" w:hAnsi="Garamond"/>
            <w:sz w:val="26"/>
            <w:szCs w:val="26"/>
          </w:rPr>
        </w:pPr>
        <w:r w:rsidRPr="0062079F">
          <w:rPr>
            <w:rFonts w:ascii="Garamond" w:hAnsi="Garamond"/>
            <w:sz w:val="26"/>
            <w:szCs w:val="26"/>
          </w:rPr>
          <w:fldChar w:fldCharType="begin"/>
        </w:r>
        <w:r w:rsidRPr="0062079F">
          <w:rPr>
            <w:rFonts w:ascii="Garamond" w:hAnsi="Garamond"/>
            <w:sz w:val="26"/>
            <w:szCs w:val="26"/>
          </w:rPr>
          <w:instrText>PAGE   \* MERGEFORMAT</w:instrText>
        </w:r>
        <w:r w:rsidRPr="0062079F">
          <w:rPr>
            <w:rFonts w:ascii="Garamond" w:hAnsi="Garamond"/>
            <w:sz w:val="26"/>
            <w:szCs w:val="26"/>
          </w:rPr>
          <w:fldChar w:fldCharType="separate"/>
        </w:r>
        <w:r w:rsidR="0082580E">
          <w:rPr>
            <w:rFonts w:ascii="Garamond" w:hAnsi="Garamond"/>
            <w:noProof/>
            <w:sz w:val="26"/>
            <w:szCs w:val="26"/>
          </w:rPr>
          <w:t>5</w:t>
        </w:r>
        <w:r w:rsidRPr="0062079F">
          <w:rPr>
            <w:rFonts w:ascii="Garamond" w:hAnsi="Garamond"/>
            <w:sz w:val="26"/>
            <w:szCs w:val="26"/>
          </w:rPr>
          <w:fldChar w:fldCharType="end"/>
        </w:r>
      </w:p>
    </w:sdtContent>
  </w:sdt>
  <w:p w14:paraId="78B2D1AD" w14:textId="77777777" w:rsidR="00F64356" w:rsidRDefault="00F64356" w:rsidP="00773C3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26"/>
      <w:gridCol w:w="8038"/>
    </w:tblGrid>
    <w:tr w:rsidR="00F64356" w:rsidRPr="00B361FD" w14:paraId="449F53B9" w14:textId="77777777" w:rsidTr="00DE1884">
      <w:trPr>
        <w:trHeight w:val="558"/>
      </w:trPr>
      <w:tc>
        <w:tcPr>
          <w:tcW w:w="0" w:type="auto"/>
          <w:vAlign w:val="center"/>
        </w:tcPr>
        <w:p w14:paraId="538714E7" w14:textId="77777777" w:rsidR="00F64356" w:rsidRPr="00833B4B" w:rsidRDefault="00F64356" w:rsidP="00773C3C">
          <w:pPr>
            <w:rPr>
              <w:rFonts w:ascii="Times New Roman" w:eastAsia="Times New Roman" w:hAnsi="Times New Roman" w:cs="Times New Roman"/>
              <w:sz w:val="24"/>
              <w:szCs w:val="24"/>
            </w:rPr>
          </w:pPr>
          <w:r>
            <w:fldChar w:fldCharType="begin"/>
          </w:r>
          <w:r>
            <w:instrText xml:space="preserve"> INCLUDEPICTURE "https://licensebuttons.net/l/by-nc-nd/4.0/88x31.png" \* MERGEFORMATINET </w:instrText>
          </w:r>
          <w:r>
            <w:fldChar w:fldCharType="separate"/>
          </w:r>
          <w:r>
            <w:rPr>
              <w:noProof/>
              <w:lang w:val="en-US"/>
            </w:rPr>
            <w:drawing>
              <wp:inline distT="0" distB="0" distL="0" distR="0" wp14:anchorId="2F5BB5A1" wp14:editId="6C53A60C">
                <wp:extent cx="514800" cy="183482"/>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800" cy="183482"/>
                        </a:xfrm>
                        <a:prstGeom prst="rect">
                          <a:avLst/>
                        </a:prstGeom>
                        <a:noFill/>
                        <a:ln>
                          <a:noFill/>
                        </a:ln>
                      </pic:spPr>
                    </pic:pic>
                  </a:graphicData>
                </a:graphic>
              </wp:inline>
            </w:drawing>
          </w:r>
          <w:r>
            <w:fldChar w:fldCharType="end"/>
          </w:r>
        </w:p>
      </w:tc>
      <w:tc>
        <w:tcPr>
          <w:tcW w:w="0" w:type="auto"/>
        </w:tcPr>
        <w:p w14:paraId="0039CDF8" w14:textId="3E1AD5C4" w:rsidR="00F64356" w:rsidRPr="00DB0537" w:rsidRDefault="00F64356" w:rsidP="00DB0537">
          <w:pPr>
            <w:pStyle w:val="Licencia"/>
          </w:pPr>
          <w:r w:rsidRPr="00DB0537">
            <w:t xml:space="preserve">Esta obra está bajo una licencia </w:t>
          </w:r>
          <w:proofErr w:type="spellStart"/>
          <w:r w:rsidRPr="00DB0537">
            <w:t>Creative</w:t>
          </w:r>
          <w:proofErr w:type="spellEnd"/>
          <w:r w:rsidRPr="00DB0537">
            <w:t xml:space="preserve"> </w:t>
          </w:r>
          <w:proofErr w:type="spellStart"/>
          <w:r w:rsidRPr="00DB0537">
            <w:t>Commons</w:t>
          </w:r>
          <w:proofErr w:type="spellEnd"/>
          <w:r w:rsidRPr="00DB0537">
            <w:t xml:space="preserve"> Atribución-</w:t>
          </w:r>
          <w:proofErr w:type="spellStart"/>
          <w:r w:rsidRPr="00DB0537">
            <w:t>NoComercial</w:t>
          </w:r>
          <w:proofErr w:type="spellEnd"/>
          <w:r w:rsidRPr="00DB0537">
            <w:t>-</w:t>
          </w:r>
          <w:proofErr w:type="spellStart"/>
          <w:r w:rsidRPr="00DB0537">
            <w:t>SinDerivar</w:t>
          </w:r>
          <w:proofErr w:type="spellEnd"/>
          <w:r w:rsidRPr="00DB0537">
            <w:t xml:space="preserve"> 4.0. Los autores mantienen los derechos sobre los artículos y por tanto son libres de compartir, copiar, distribuir, ejecutar y comunicar públicamente la obra.</w:t>
          </w:r>
        </w:p>
      </w:tc>
    </w:tr>
  </w:tbl>
  <w:p w14:paraId="23B34802" w14:textId="2B44AD21" w:rsidR="00F64356" w:rsidRDefault="00F64356" w:rsidP="00773C3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34ED9" w14:textId="77777777" w:rsidR="005E41B2" w:rsidRDefault="005E41B2" w:rsidP="00773C3C">
      <w:r>
        <w:separator/>
      </w:r>
    </w:p>
  </w:footnote>
  <w:footnote w:type="continuationSeparator" w:id="0">
    <w:p w14:paraId="79827236" w14:textId="77777777" w:rsidR="005E41B2" w:rsidRDefault="005E41B2" w:rsidP="00773C3C">
      <w:r>
        <w:continuationSeparator/>
      </w:r>
    </w:p>
  </w:footnote>
  <w:footnote w:id="1">
    <w:p w14:paraId="06FA8941" w14:textId="589F6172" w:rsidR="00F64356" w:rsidRPr="003C0850" w:rsidRDefault="00F64356" w:rsidP="007C157C">
      <w:pPr>
        <w:pStyle w:val="Textonotapie"/>
        <w:tabs>
          <w:tab w:val="left" w:pos="5505"/>
        </w:tabs>
        <w:spacing w:before="0" w:after="0" w:line="240" w:lineRule="auto"/>
      </w:pPr>
      <w:r w:rsidRPr="00286A23">
        <w:rPr>
          <w:rStyle w:val="Refdenotaalpie"/>
          <w:sz w:val="16"/>
          <w:szCs w:val="16"/>
        </w:rPr>
        <w:footnoteRef/>
      </w:r>
      <w:r w:rsidRPr="00286A23">
        <w:rPr>
          <w:sz w:val="16"/>
          <w:szCs w:val="16"/>
        </w:rPr>
        <w:t xml:space="preserve"> </w:t>
      </w:r>
      <w:r w:rsidR="00773C3C">
        <w:rPr>
          <w:rStyle w:val="FiliacinCar"/>
        </w:rPr>
        <w:t>Grado académico, Institución, Email</w:t>
      </w:r>
      <w:r w:rsidR="007C157C">
        <w:rPr>
          <w:rStyle w:val="FiliacinCar"/>
        </w:rPr>
        <w:tab/>
      </w:r>
    </w:p>
  </w:footnote>
  <w:footnote w:id="2">
    <w:p w14:paraId="40C563DB" w14:textId="77777777" w:rsidR="007C157C" w:rsidRPr="003C0850" w:rsidRDefault="007C157C" w:rsidP="007C157C">
      <w:pPr>
        <w:pStyle w:val="Textonotapie"/>
        <w:spacing w:before="0" w:after="0" w:line="240" w:lineRule="auto"/>
      </w:pPr>
      <w:r w:rsidRPr="00286A23">
        <w:rPr>
          <w:rStyle w:val="Refdenotaalpie"/>
          <w:sz w:val="16"/>
          <w:szCs w:val="16"/>
        </w:rPr>
        <w:footnoteRef/>
      </w:r>
      <w:r w:rsidRPr="00286A23">
        <w:rPr>
          <w:sz w:val="16"/>
          <w:szCs w:val="16"/>
        </w:rPr>
        <w:t xml:space="preserve"> </w:t>
      </w:r>
      <w:r>
        <w:rPr>
          <w:rStyle w:val="FiliacinCar"/>
        </w:rPr>
        <w:t>Grado académico, Institución, Email</w:t>
      </w:r>
    </w:p>
  </w:footnote>
  <w:footnote w:id="3">
    <w:p w14:paraId="38B1309F" w14:textId="77777777" w:rsidR="007C157C" w:rsidRPr="003C0850" w:rsidRDefault="007C157C" w:rsidP="007C157C">
      <w:pPr>
        <w:pStyle w:val="Textonotapie"/>
        <w:spacing w:before="0" w:after="0" w:line="240" w:lineRule="auto"/>
      </w:pPr>
      <w:r w:rsidRPr="00286A23">
        <w:rPr>
          <w:rStyle w:val="Refdenotaalpie"/>
          <w:sz w:val="16"/>
          <w:szCs w:val="16"/>
        </w:rPr>
        <w:footnoteRef/>
      </w:r>
      <w:r w:rsidRPr="00286A23">
        <w:rPr>
          <w:sz w:val="16"/>
          <w:szCs w:val="16"/>
        </w:rPr>
        <w:t xml:space="preserve"> </w:t>
      </w:r>
      <w:r>
        <w:rPr>
          <w:rStyle w:val="FiliacinCar"/>
        </w:rPr>
        <w:t>Grado académico, Institución, Email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7A7A2" w14:textId="0B06724F" w:rsidR="00F64356" w:rsidRPr="001867E3" w:rsidRDefault="00F64356" w:rsidP="00773C3C">
    <w:pPr>
      <w:pStyle w:val="Encabezado2P"/>
    </w:pPr>
    <w:r w:rsidRPr="001867E3">
      <w:t>Revista de la Facu</w:t>
    </w:r>
    <w:r w:rsidR="00DB0537">
      <w:t xml:space="preserve">ltad de Ciencias Económicas, </w:t>
    </w:r>
    <w:r w:rsidR="0082580E">
      <w:t>vol. XXX</w:t>
    </w:r>
    <w:r w:rsidR="00DC447A">
      <w:t xml:space="preserve">, núm. </w:t>
    </w:r>
    <w:r w:rsidR="0082580E">
      <w:t>XXX, 20XX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DD405" w14:textId="77777777" w:rsidR="00D90CAD" w:rsidRDefault="00F64356" w:rsidP="00DB0537">
    <w:pPr>
      <w:pStyle w:val="Encabezado1P"/>
    </w:pPr>
    <w:r w:rsidRPr="00DB0537">
      <w:t>Revista de la F</w:t>
    </w:r>
    <w:r w:rsidR="00D90CAD">
      <w:t>acultad de Ciencias Económicas</w:t>
    </w:r>
  </w:p>
  <w:p w14:paraId="7BBD468B" w14:textId="6E5FFA88" w:rsidR="00F64356" w:rsidRPr="00DB0537" w:rsidRDefault="00F64356" w:rsidP="00DB0537">
    <w:pPr>
      <w:pStyle w:val="Encabezado1P"/>
    </w:pPr>
    <w:r w:rsidRPr="00DB0537">
      <w:t xml:space="preserve"> </w:t>
    </w:r>
    <w:r w:rsidR="0062079F">
      <w:t>ISSN: 1390-7492</w:t>
    </w:r>
  </w:p>
  <w:p w14:paraId="6B82EED3" w14:textId="0D31D242" w:rsidR="00F64356" w:rsidRPr="00006D81" w:rsidRDefault="00D90CAD" w:rsidP="00006D81">
    <w:pPr>
      <w:pStyle w:val="Encabezado1P"/>
    </w:pPr>
    <w:r>
      <w:t>Vol. I</w:t>
    </w:r>
    <w:r w:rsidR="0062079F">
      <w:t>I</w:t>
    </w:r>
    <w:r>
      <w:t xml:space="preserve">I, Núm. </w:t>
    </w:r>
    <w:r w:rsidR="0062079F">
      <w:t>3, 2021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2655"/>
    <w:multiLevelType w:val="hybridMultilevel"/>
    <w:tmpl w:val="81FAB35E"/>
    <w:lvl w:ilvl="0" w:tplc="BDF88874">
      <w:numFmt w:val="bullet"/>
      <w:lvlText w:val="•"/>
      <w:lvlJc w:val="left"/>
      <w:pPr>
        <w:ind w:left="720" w:hanging="360"/>
      </w:pPr>
      <w:rPr>
        <w:rFonts w:ascii="Times" w:eastAsia="Times New Roman" w:hAnsi="Time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81290"/>
    <w:multiLevelType w:val="multilevel"/>
    <w:tmpl w:val="BC50DE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7BE76DD"/>
    <w:multiLevelType w:val="hybridMultilevel"/>
    <w:tmpl w:val="DBA027E6"/>
    <w:lvl w:ilvl="0" w:tplc="DABC0D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A037A"/>
    <w:multiLevelType w:val="hybridMultilevel"/>
    <w:tmpl w:val="0832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76FEC"/>
    <w:multiLevelType w:val="hybridMultilevel"/>
    <w:tmpl w:val="14EC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54E53"/>
    <w:multiLevelType w:val="hybridMultilevel"/>
    <w:tmpl w:val="3152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41F1E"/>
    <w:multiLevelType w:val="hybridMultilevel"/>
    <w:tmpl w:val="8BD4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F39E2"/>
    <w:multiLevelType w:val="hybridMultilevel"/>
    <w:tmpl w:val="A0CE8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D216C28"/>
    <w:multiLevelType w:val="hybridMultilevel"/>
    <w:tmpl w:val="00DE9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17798"/>
    <w:multiLevelType w:val="hybridMultilevel"/>
    <w:tmpl w:val="B7CA3684"/>
    <w:lvl w:ilvl="0" w:tplc="DABC0D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C0106"/>
    <w:multiLevelType w:val="multilevel"/>
    <w:tmpl w:val="C996105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11ECD"/>
    <w:multiLevelType w:val="hybridMultilevel"/>
    <w:tmpl w:val="B8F2B0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4115877"/>
    <w:multiLevelType w:val="hybridMultilevel"/>
    <w:tmpl w:val="361655F8"/>
    <w:lvl w:ilvl="0" w:tplc="DABC0D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03169B"/>
    <w:multiLevelType w:val="hybridMultilevel"/>
    <w:tmpl w:val="B9D25CC8"/>
    <w:lvl w:ilvl="0" w:tplc="DABC0D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C27314"/>
    <w:multiLevelType w:val="hybridMultilevel"/>
    <w:tmpl w:val="0C72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E81D11"/>
    <w:multiLevelType w:val="hybridMultilevel"/>
    <w:tmpl w:val="3962BE5A"/>
    <w:lvl w:ilvl="0" w:tplc="BDF88874">
      <w:numFmt w:val="bullet"/>
      <w:lvlText w:val="•"/>
      <w:lvlJc w:val="left"/>
      <w:pPr>
        <w:ind w:left="720" w:hanging="360"/>
      </w:pPr>
      <w:rPr>
        <w:rFonts w:ascii="Times" w:eastAsia="Times New Roman" w:hAnsi="Time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5"/>
  </w:num>
  <w:num w:numId="4">
    <w:abstractNumId w:val="0"/>
  </w:num>
  <w:num w:numId="5">
    <w:abstractNumId w:val="7"/>
  </w:num>
  <w:num w:numId="6">
    <w:abstractNumId w:val="1"/>
  </w:num>
  <w:num w:numId="7">
    <w:abstractNumId w:val="12"/>
  </w:num>
  <w:num w:numId="8">
    <w:abstractNumId w:val="13"/>
  </w:num>
  <w:num w:numId="9">
    <w:abstractNumId w:val="6"/>
  </w:num>
  <w:num w:numId="10">
    <w:abstractNumId w:val="5"/>
  </w:num>
  <w:num w:numId="11">
    <w:abstractNumId w:val="4"/>
  </w:num>
  <w:num w:numId="12">
    <w:abstractNumId w:val="3"/>
  </w:num>
  <w:num w:numId="13">
    <w:abstractNumId w:val="2"/>
  </w:num>
  <w:num w:numId="14">
    <w:abstractNumId w:val="9"/>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47B"/>
    <w:rsid w:val="00006D81"/>
    <w:rsid w:val="00010F83"/>
    <w:rsid w:val="00012ED8"/>
    <w:rsid w:val="0001781B"/>
    <w:rsid w:val="00017AE0"/>
    <w:rsid w:val="000718A3"/>
    <w:rsid w:val="000757BC"/>
    <w:rsid w:val="0008298D"/>
    <w:rsid w:val="00082A20"/>
    <w:rsid w:val="00085F46"/>
    <w:rsid w:val="0009012C"/>
    <w:rsid w:val="00093EC9"/>
    <w:rsid w:val="000972C2"/>
    <w:rsid w:val="000B3B76"/>
    <w:rsid w:val="000B63AB"/>
    <w:rsid w:val="000C3358"/>
    <w:rsid w:val="000D3B89"/>
    <w:rsid w:val="000D3BDC"/>
    <w:rsid w:val="000D50E1"/>
    <w:rsid w:val="000F5D73"/>
    <w:rsid w:val="00101ADB"/>
    <w:rsid w:val="001202D4"/>
    <w:rsid w:val="001314FD"/>
    <w:rsid w:val="00131FAB"/>
    <w:rsid w:val="00141E03"/>
    <w:rsid w:val="00143DDD"/>
    <w:rsid w:val="001446B2"/>
    <w:rsid w:val="00154C16"/>
    <w:rsid w:val="001566E4"/>
    <w:rsid w:val="001867E3"/>
    <w:rsid w:val="0019184E"/>
    <w:rsid w:val="00196344"/>
    <w:rsid w:val="00196A18"/>
    <w:rsid w:val="001B2B25"/>
    <w:rsid w:val="001F0BB0"/>
    <w:rsid w:val="001F42BD"/>
    <w:rsid w:val="00221564"/>
    <w:rsid w:val="002363E6"/>
    <w:rsid w:val="002420EE"/>
    <w:rsid w:val="00262416"/>
    <w:rsid w:val="00280D0A"/>
    <w:rsid w:val="00282834"/>
    <w:rsid w:val="00286A23"/>
    <w:rsid w:val="00296165"/>
    <w:rsid w:val="002B03BA"/>
    <w:rsid w:val="002C05BD"/>
    <w:rsid w:val="002D38EE"/>
    <w:rsid w:val="002F7FAF"/>
    <w:rsid w:val="0031608D"/>
    <w:rsid w:val="003319E5"/>
    <w:rsid w:val="003331E6"/>
    <w:rsid w:val="0034152F"/>
    <w:rsid w:val="00353C76"/>
    <w:rsid w:val="003603B0"/>
    <w:rsid w:val="003624DF"/>
    <w:rsid w:val="00371E70"/>
    <w:rsid w:val="0038740F"/>
    <w:rsid w:val="003B3A53"/>
    <w:rsid w:val="003C0850"/>
    <w:rsid w:val="003D166F"/>
    <w:rsid w:val="003E0786"/>
    <w:rsid w:val="003F7EC1"/>
    <w:rsid w:val="00447F4F"/>
    <w:rsid w:val="00452214"/>
    <w:rsid w:val="00455E97"/>
    <w:rsid w:val="00457904"/>
    <w:rsid w:val="00462F16"/>
    <w:rsid w:val="00473FB1"/>
    <w:rsid w:val="00475995"/>
    <w:rsid w:val="00490783"/>
    <w:rsid w:val="00491A62"/>
    <w:rsid w:val="004B4164"/>
    <w:rsid w:val="004C3C7F"/>
    <w:rsid w:val="004D31B6"/>
    <w:rsid w:val="004E6127"/>
    <w:rsid w:val="005050D0"/>
    <w:rsid w:val="005139FC"/>
    <w:rsid w:val="0052141B"/>
    <w:rsid w:val="00521F3C"/>
    <w:rsid w:val="00556B77"/>
    <w:rsid w:val="00560BA4"/>
    <w:rsid w:val="005634DE"/>
    <w:rsid w:val="005671E1"/>
    <w:rsid w:val="005708C5"/>
    <w:rsid w:val="00580DA5"/>
    <w:rsid w:val="005A3444"/>
    <w:rsid w:val="005A57A1"/>
    <w:rsid w:val="005B4290"/>
    <w:rsid w:val="005C1F5A"/>
    <w:rsid w:val="005C650E"/>
    <w:rsid w:val="005D2D83"/>
    <w:rsid w:val="005E41B2"/>
    <w:rsid w:val="00615E93"/>
    <w:rsid w:val="0062079F"/>
    <w:rsid w:val="006241ED"/>
    <w:rsid w:val="00631634"/>
    <w:rsid w:val="006414D3"/>
    <w:rsid w:val="00674273"/>
    <w:rsid w:val="00680358"/>
    <w:rsid w:val="006924BF"/>
    <w:rsid w:val="0069691D"/>
    <w:rsid w:val="006A4C58"/>
    <w:rsid w:val="006B5B52"/>
    <w:rsid w:val="006C2B40"/>
    <w:rsid w:val="006D1170"/>
    <w:rsid w:val="006F505F"/>
    <w:rsid w:val="006F58C8"/>
    <w:rsid w:val="00737E65"/>
    <w:rsid w:val="00763E20"/>
    <w:rsid w:val="00770942"/>
    <w:rsid w:val="00773C3C"/>
    <w:rsid w:val="00774544"/>
    <w:rsid w:val="007805A2"/>
    <w:rsid w:val="00790FE6"/>
    <w:rsid w:val="0079301A"/>
    <w:rsid w:val="007A1709"/>
    <w:rsid w:val="007A33DC"/>
    <w:rsid w:val="007A6B59"/>
    <w:rsid w:val="007C157C"/>
    <w:rsid w:val="007C1A9B"/>
    <w:rsid w:val="007D3B93"/>
    <w:rsid w:val="007D3D79"/>
    <w:rsid w:val="007E5D09"/>
    <w:rsid w:val="00802EDC"/>
    <w:rsid w:val="0080435E"/>
    <w:rsid w:val="00806AD4"/>
    <w:rsid w:val="00814E22"/>
    <w:rsid w:val="0081756C"/>
    <w:rsid w:val="0082580E"/>
    <w:rsid w:val="00833B4B"/>
    <w:rsid w:val="008541D5"/>
    <w:rsid w:val="0085493B"/>
    <w:rsid w:val="00857A1D"/>
    <w:rsid w:val="0087032B"/>
    <w:rsid w:val="00882B7C"/>
    <w:rsid w:val="008B2A10"/>
    <w:rsid w:val="008C10A8"/>
    <w:rsid w:val="008C6A34"/>
    <w:rsid w:val="008D4351"/>
    <w:rsid w:val="008D6FA7"/>
    <w:rsid w:val="008F16F0"/>
    <w:rsid w:val="008F4D64"/>
    <w:rsid w:val="00914CEA"/>
    <w:rsid w:val="00915C16"/>
    <w:rsid w:val="009247FD"/>
    <w:rsid w:val="009472D2"/>
    <w:rsid w:val="009547DE"/>
    <w:rsid w:val="00960FA6"/>
    <w:rsid w:val="00965604"/>
    <w:rsid w:val="00971427"/>
    <w:rsid w:val="00986BE7"/>
    <w:rsid w:val="00987FA5"/>
    <w:rsid w:val="009A1E6D"/>
    <w:rsid w:val="009C1C6A"/>
    <w:rsid w:val="009C586F"/>
    <w:rsid w:val="009D366F"/>
    <w:rsid w:val="009E653D"/>
    <w:rsid w:val="009F701D"/>
    <w:rsid w:val="00A138D1"/>
    <w:rsid w:val="00A15DBA"/>
    <w:rsid w:val="00A20C2F"/>
    <w:rsid w:val="00A20D01"/>
    <w:rsid w:val="00A258FB"/>
    <w:rsid w:val="00A316F2"/>
    <w:rsid w:val="00A35AD8"/>
    <w:rsid w:val="00A368A0"/>
    <w:rsid w:val="00A4194C"/>
    <w:rsid w:val="00A5723A"/>
    <w:rsid w:val="00A71ACF"/>
    <w:rsid w:val="00A768F0"/>
    <w:rsid w:val="00A8538A"/>
    <w:rsid w:val="00AC009F"/>
    <w:rsid w:val="00AC054A"/>
    <w:rsid w:val="00AC3D0A"/>
    <w:rsid w:val="00AC7D01"/>
    <w:rsid w:val="00AD186E"/>
    <w:rsid w:val="00AD3B1F"/>
    <w:rsid w:val="00AD718C"/>
    <w:rsid w:val="00AF2947"/>
    <w:rsid w:val="00B12336"/>
    <w:rsid w:val="00B164E3"/>
    <w:rsid w:val="00B20EAF"/>
    <w:rsid w:val="00B361FD"/>
    <w:rsid w:val="00B51EC4"/>
    <w:rsid w:val="00B57A64"/>
    <w:rsid w:val="00B81053"/>
    <w:rsid w:val="00B97261"/>
    <w:rsid w:val="00BA5C69"/>
    <w:rsid w:val="00BD3C76"/>
    <w:rsid w:val="00BE1550"/>
    <w:rsid w:val="00BF5208"/>
    <w:rsid w:val="00BF5608"/>
    <w:rsid w:val="00C265A4"/>
    <w:rsid w:val="00C33E61"/>
    <w:rsid w:val="00C3791E"/>
    <w:rsid w:val="00C57D6D"/>
    <w:rsid w:val="00C66EBF"/>
    <w:rsid w:val="00C72807"/>
    <w:rsid w:val="00C747DB"/>
    <w:rsid w:val="00C75310"/>
    <w:rsid w:val="00C9256E"/>
    <w:rsid w:val="00C95A02"/>
    <w:rsid w:val="00CA0CD1"/>
    <w:rsid w:val="00CA572B"/>
    <w:rsid w:val="00CC22ED"/>
    <w:rsid w:val="00CD747B"/>
    <w:rsid w:val="00CE1370"/>
    <w:rsid w:val="00CF3F22"/>
    <w:rsid w:val="00CF58E0"/>
    <w:rsid w:val="00D03567"/>
    <w:rsid w:val="00D111E1"/>
    <w:rsid w:val="00D1657B"/>
    <w:rsid w:val="00D24692"/>
    <w:rsid w:val="00D32615"/>
    <w:rsid w:val="00D35FDE"/>
    <w:rsid w:val="00D55EF5"/>
    <w:rsid w:val="00D600E6"/>
    <w:rsid w:val="00D73128"/>
    <w:rsid w:val="00D74D84"/>
    <w:rsid w:val="00D90CAD"/>
    <w:rsid w:val="00D93BAA"/>
    <w:rsid w:val="00DB0537"/>
    <w:rsid w:val="00DC447A"/>
    <w:rsid w:val="00DD5835"/>
    <w:rsid w:val="00DE1884"/>
    <w:rsid w:val="00DE7FC7"/>
    <w:rsid w:val="00DF4D70"/>
    <w:rsid w:val="00E00854"/>
    <w:rsid w:val="00E126C9"/>
    <w:rsid w:val="00E23A5E"/>
    <w:rsid w:val="00E554A0"/>
    <w:rsid w:val="00E6213D"/>
    <w:rsid w:val="00E62C5F"/>
    <w:rsid w:val="00E74CE5"/>
    <w:rsid w:val="00E9638D"/>
    <w:rsid w:val="00EA45D5"/>
    <w:rsid w:val="00EB4125"/>
    <w:rsid w:val="00EC42F6"/>
    <w:rsid w:val="00EE483B"/>
    <w:rsid w:val="00EE616F"/>
    <w:rsid w:val="00EF7B3D"/>
    <w:rsid w:val="00F07C1C"/>
    <w:rsid w:val="00F21BCE"/>
    <w:rsid w:val="00F2405D"/>
    <w:rsid w:val="00F265F7"/>
    <w:rsid w:val="00F37954"/>
    <w:rsid w:val="00F401F6"/>
    <w:rsid w:val="00F540C6"/>
    <w:rsid w:val="00F56436"/>
    <w:rsid w:val="00F64356"/>
    <w:rsid w:val="00F66097"/>
    <w:rsid w:val="00FA00E7"/>
    <w:rsid w:val="00FC0B9F"/>
    <w:rsid w:val="00FE442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05939"/>
  <w15:chartTrackingRefBased/>
  <w15:docId w15:val="{A3CDB2A8-F8D1-D94E-805A-194DB3DB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C3C"/>
    <w:pPr>
      <w:widowControl w:val="0"/>
      <w:autoSpaceDE w:val="0"/>
      <w:autoSpaceDN w:val="0"/>
      <w:snapToGrid w:val="0"/>
      <w:spacing w:before="120" w:after="120" w:line="360" w:lineRule="auto"/>
      <w:jc w:val="both"/>
    </w:pPr>
    <w:rPr>
      <w:rFonts w:ascii="Garamond" w:eastAsia="Arial" w:hAnsi="Garamond" w:cs="Arial"/>
      <w:sz w:val="26"/>
      <w:szCs w:val="26"/>
      <w:lang w:val="es-ES"/>
    </w:rPr>
  </w:style>
  <w:style w:type="paragraph" w:styleId="Ttulo1">
    <w:name w:val="heading 1"/>
    <w:basedOn w:val="Normal"/>
    <w:next w:val="Normal"/>
    <w:link w:val="Ttulo1Car"/>
    <w:uiPriority w:val="9"/>
    <w:rsid w:val="00CD74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rsid w:val="00CD747B"/>
    <w:pPr>
      <w:ind w:left="112"/>
      <w:outlineLvl w:val="1"/>
    </w:pPr>
    <w:rPr>
      <w:b/>
      <w:bCs/>
      <w:sz w:val="12"/>
      <w:szCs w:val="1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747B"/>
    <w:pPr>
      <w:widowControl/>
      <w:tabs>
        <w:tab w:val="center" w:pos="4513"/>
        <w:tab w:val="right" w:pos="9026"/>
      </w:tabs>
      <w:autoSpaceDE/>
      <w:autoSpaceDN/>
    </w:pPr>
    <w:rPr>
      <w:rFonts w:asciiTheme="minorHAnsi" w:eastAsiaTheme="minorHAnsi" w:hAnsiTheme="minorHAnsi" w:cstheme="minorBidi"/>
      <w:sz w:val="24"/>
      <w:szCs w:val="24"/>
    </w:rPr>
  </w:style>
  <w:style w:type="character" w:customStyle="1" w:styleId="EncabezadoCar">
    <w:name w:val="Encabezado Car"/>
    <w:basedOn w:val="Fuentedeprrafopredeter"/>
    <w:link w:val="Encabezado"/>
    <w:uiPriority w:val="99"/>
    <w:rsid w:val="00CD747B"/>
    <w:rPr>
      <w:rFonts w:ascii="Garamond" w:hAnsi="Garamond"/>
      <w:sz w:val="24"/>
      <w:lang w:val="es-ES"/>
    </w:rPr>
  </w:style>
  <w:style w:type="paragraph" w:styleId="Piedepgina">
    <w:name w:val="footer"/>
    <w:basedOn w:val="Normal"/>
    <w:link w:val="PiedepginaCar"/>
    <w:uiPriority w:val="99"/>
    <w:unhideWhenUsed/>
    <w:rsid w:val="00CD747B"/>
    <w:pPr>
      <w:widowControl/>
      <w:tabs>
        <w:tab w:val="center" w:pos="4513"/>
        <w:tab w:val="right" w:pos="9026"/>
      </w:tabs>
      <w:autoSpaceDE/>
      <w:autoSpaceDN/>
    </w:pPr>
    <w:rPr>
      <w:rFonts w:asciiTheme="minorHAnsi" w:eastAsiaTheme="minorHAnsi" w:hAnsiTheme="minorHAnsi" w:cstheme="minorBidi"/>
      <w:sz w:val="24"/>
      <w:szCs w:val="24"/>
    </w:rPr>
  </w:style>
  <w:style w:type="character" w:customStyle="1" w:styleId="PiedepginaCar">
    <w:name w:val="Pie de página Car"/>
    <w:basedOn w:val="Fuentedeprrafopredeter"/>
    <w:link w:val="Piedepgina"/>
    <w:uiPriority w:val="99"/>
    <w:rsid w:val="00CD747B"/>
    <w:rPr>
      <w:rFonts w:ascii="Garamond" w:hAnsi="Garamond"/>
      <w:sz w:val="24"/>
      <w:lang w:val="es-ES"/>
    </w:rPr>
  </w:style>
  <w:style w:type="character" w:customStyle="1" w:styleId="Ttulo2Car">
    <w:name w:val="Título 2 Car"/>
    <w:basedOn w:val="Fuentedeprrafopredeter"/>
    <w:link w:val="Ttulo2"/>
    <w:uiPriority w:val="9"/>
    <w:rsid w:val="00CD747B"/>
    <w:rPr>
      <w:rFonts w:ascii="Arial" w:eastAsia="Arial" w:hAnsi="Arial" w:cs="Arial"/>
      <w:b/>
      <w:bCs/>
      <w:sz w:val="12"/>
      <w:szCs w:val="12"/>
      <w:lang w:val="en-US"/>
    </w:rPr>
  </w:style>
  <w:style w:type="paragraph" w:styleId="Textoindependiente">
    <w:name w:val="Body Text"/>
    <w:basedOn w:val="Normal"/>
    <w:link w:val="TextoindependienteCar"/>
    <w:uiPriority w:val="1"/>
    <w:rsid w:val="00CD747B"/>
    <w:rPr>
      <w:sz w:val="12"/>
      <w:szCs w:val="12"/>
    </w:rPr>
  </w:style>
  <w:style w:type="character" w:customStyle="1" w:styleId="TextoindependienteCar">
    <w:name w:val="Texto independiente Car"/>
    <w:basedOn w:val="Fuentedeprrafopredeter"/>
    <w:link w:val="Textoindependiente"/>
    <w:uiPriority w:val="1"/>
    <w:rsid w:val="00CD747B"/>
    <w:rPr>
      <w:rFonts w:ascii="Arial" w:eastAsia="Arial" w:hAnsi="Arial" w:cs="Arial"/>
      <w:sz w:val="12"/>
      <w:szCs w:val="12"/>
      <w:lang w:val="en-US"/>
    </w:rPr>
  </w:style>
  <w:style w:type="character" w:customStyle="1" w:styleId="Ttulo1Car">
    <w:name w:val="Título 1 Car"/>
    <w:basedOn w:val="Fuentedeprrafopredeter"/>
    <w:link w:val="Ttulo1"/>
    <w:uiPriority w:val="9"/>
    <w:rsid w:val="00CD747B"/>
    <w:rPr>
      <w:rFonts w:asciiTheme="majorHAnsi" w:eastAsiaTheme="majorEastAsia" w:hAnsiTheme="majorHAnsi" w:cstheme="majorBidi"/>
      <w:color w:val="2F5496" w:themeColor="accent1" w:themeShade="BF"/>
      <w:sz w:val="32"/>
      <w:szCs w:val="32"/>
      <w:lang w:val="en-US"/>
    </w:rPr>
  </w:style>
  <w:style w:type="paragraph" w:customStyle="1" w:styleId="Encabezado2P">
    <w:name w:val="Encabezado 2P"/>
    <w:basedOn w:val="Normal"/>
    <w:link w:val="Encabezado2PCar"/>
    <w:qFormat/>
    <w:rsid w:val="001867E3"/>
    <w:pPr>
      <w:snapToGrid/>
      <w:spacing w:before="40" w:after="40"/>
      <w:jc w:val="right"/>
    </w:pPr>
    <w:rPr>
      <w:bCs/>
      <w:sz w:val="24"/>
    </w:rPr>
  </w:style>
  <w:style w:type="character" w:customStyle="1" w:styleId="Encabezado2PCar">
    <w:name w:val="Encabezado 2P Car"/>
    <w:basedOn w:val="Fuentedeprrafopredeter"/>
    <w:link w:val="Encabezado2P"/>
    <w:rsid w:val="001867E3"/>
    <w:rPr>
      <w:rFonts w:ascii="Garamond" w:eastAsia="Arial" w:hAnsi="Garamond" w:cs="Arial"/>
      <w:bCs/>
      <w:sz w:val="24"/>
      <w:szCs w:val="22"/>
      <w:lang w:val="es-ES"/>
    </w:rPr>
  </w:style>
  <w:style w:type="paragraph" w:styleId="Textonotapie">
    <w:name w:val="footnote text"/>
    <w:basedOn w:val="Normal"/>
    <w:link w:val="TextonotapieCar"/>
    <w:uiPriority w:val="99"/>
    <w:unhideWhenUsed/>
    <w:rsid w:val="00286A23"/>
    <w:rPr>
      <w:sz w:val="20"/>
      <w:szCs w:val="20"/>
    </w:rPr>
  </w:style>
  <w:style w:type="character" w:customStyle="1" w:styleId="TextonotapieCar">
    <w:name w:val="Texto nota pie Car"/>
    <w:basedOn w:val="Fuentedeprrafopredeter"/>
    <w:link w:val="Textonotapie"/>
    <w:uiPriority w:val="99"/>
    <w:rsid w:val="00286A23"/>
    <w:rPr>
      <w:rFonts w:ascii="Arial" w:eastAsia="Arial" w:hAnsi="Arial" w:cs="Arial"/>
      <w:sz w:val="20"/>
      <w:szCs w:val="20"/>
      <w:lang w:val="en-US"/>
    </w:rPr>
  </w:style>
  <w:style w:type="character" w:styleId="Refdenotaalpie">
    <w:name w:val="footnote reference"/>
    <w:basedOn w:val="Fuentedeprrafopredeter"/>
    <w:uiPriority w:val="99"/>
    <w:semiHidden/>
    <w:unhideWhenUsed/>
    <w:rsid w:val="00286A23"/>
    <w:rPr>
      <w:rFonts w:ascii="Garamond" w:hAnsi="Garamond"/>
      <w:sz w:val="24"/>
      <w:vertAlign w:val="superscript"/>
    </w:rPr>
  </w:style>
  <w:style w:type="table" w:styleId="Tablaconcuadrcula">
    <w:name w:val="Table Grid"/>
    <w:basedOn w:val="Tablanormal"/>
    <w:uiPriority w:val="39"/>
    <w:rsid w:val="005C650E"/>
    <w:pPr>
      <w:autoSpaceDE w:val="0"/>
      <w:autoSpaceDN w:val="0"/>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Car"/>
    <w:rsid w:val="005C650E"/>
    <w:pPr>
      <w:widowControl/>
      <w:autoSpaceDE/>
      <w:autoSpaceDN/>
      <w:spacing w:after="140"/>
    </w:pPr>
    <w:rPr>
      <w:rFonts w:ascii="Gill Sans MT" w:eastAsia="Times New Roman" w:hAnsi="Gill Sans MT"/>
      <w:sz w:val="17"/>
      <w:szCs w:val="17"/>
      <w:lang w:eastAsia="es-ES"/>
    </w:rPr>
  </w:style>
  <w:style w:type="character" w:customStyle="1" w:styleId="NormalCar">
    <w:name w:val="Normal Car"/>
    <w:basedOn w:val="Fuentedeprrafopredeter"/>
    <w:link w:val="Normal1"/>
    <w:rsid w:val="005C650E"/>
    <w:rPr>
      <w:rFonts w:ascii="Gill Sans MT" w:eastAsia="Times New Roman" w:hAnsi="Gill Sans MT" w:cs="Arial"/>
      <w:sz w:val="17"/>
      <w:szCs w:val="17"/>
      <w:lang w:val="en-US" w:eastAsia="es-ES"/>
    </w:rPr>
  </w:style>
  <w:style w:type="paragraph" w:customStyle="1" w:styleId="Ttuloseccin">
    <w:name w:val="Título sección"/>
    <w:basedOn w:val="Nombreautor"/>
    <w:link w:val="TtuloseccinCar"/>
    <w:qFormat/>
    <w:rsid w:val="00DB0537"/>
    <w:pPr>
      <w:spacing w:after="0"/>
      <w:jc w:val="left"/>
    </w:pPr>
    <w:rPr>
      <w:b/>
      <w:sz w:val="28"/>
    </w:rPr>
  </w:style>
  <w:style w:type="character" w:customStyle="1" w:styleId="TtuloseccinCar">
    <w:name w:val="Título sección Car"/>
    <w:basedOn w:val="Fuentedeprrafopredeter"/>
    <w:link w:val="Ttuloseccin"/>
    <w:rsid w:val="00DB0537"/>
    <w:rPr>
      <w:rFonts w:ascii="Garamond" w:eastAsia="Arial" w:hAnsi="Garamond" w:cs="Arial"/>
      <w:b/>
      <w:bCs/>
      <w:sz w:val="28"/>
      <w:szCs w:val="26"/>
      <w:lang w:val="es-ES"/>
    </w:rPr>
  </w:style>
  <w:style w:type="paragraph" w:customStyle="1" w:styleId="Encabezado1P">
    <w:name w:val="Encabezado 1P"/>
    <w:basedOn w:val="Normal"/>
    <w:link w:val="Encabezado1PCar"/>
    <w:qFormat/>
    <w:rsid w:val="00DB0537"/>
    <w:pPr>
      <w:pBdr>
        <w:bottom w:val="single" w:sz="8" w:space="1" w:color="7F7F7F" w:themeColor="text1" w:themeTint="80"/>
      </w:pBdr>
      <w:snapToGrid/>
      <w:spacing w:before="40" w:after="40" w:line="240" w:lineRule="auto"/>
      <w:jc w:val="center"/>
    </w:pPr>
    <w:rPr>
      <w:bCs/>
      <w:sz w:val="24"/>
      <w:szCs w:val="24"/>
    </w:rPr>
  </w:style>
  <w:style w:type="character" w:customStyle="1" w:styleId="Encabezado1PCar">
    <w:name w:val="Encabezado 1P Car"/>
    <w:basedOn w:val="Fuentedeprrafopredeter"/>
    <w:link w:val="Encabezado1P"/>
    <w:rsid w:val="00DB0537"/>
    <w:rPr>
      <w:rFonts w:ascii="Garamond" w:eastAsia="Arial" w:hAnsi="Garamond" w:cs="Arial"/>
      <w:bCs/>
      <w:sz w:val="24"/>
      <w:lang w:val="es-ES"/>
    </w:rPr>
  </w:style>
  <w:style w:type="paragraph" w:customStyle="1" w:styleId="Ttuloespaol">
    <w:name w:val="Título español"/>
    <w:basedOn w:val="Normal"/>
    <w:link w:val="TtuloespaolCar"/>
    <w:qFormat/>
    <w:rsid w:val="00B361FD"/>
    <w:pPr>
      <w:jc w:val="center"/>
    </w:pPr>
    <w:rPr>
      <w:b/>
      <w:color w:val="050505"/>
      <w:sz w:val="36"/>
      <w:szCs w:val="36"/>
    </w:rPr>
  </w:style>
  <w:style w:type="character" w:customStyle="1" w:styleId="TtuloespaolCar">
    <w:name w:val="Título español Car"/>
    <w:basedOn w:val="Fuentedeprrafopredeter"/>
    <w:link w:val="Ttuloespaol"/>
    <w:rsid w:val="00B361FD"/>
    <w:rPr>
      <w:rFonts w:ascii="Garamond" w:eastAsia="Arial" w:hAnsi="Garamond" w:cs="Arial"/>
      <w:b/>
      <w:color w:val="050505"/>
      <w:sz w:val="36"/>
      <w:szCs w:val="36"/>
      <w:lang w:val="es-ES"/>
    </w:rPr>
  </w:style>
  <w:style w:type="paragraph" w:customStyle="1" w:styleId="Filiacin">
    <w:name w:val="Filiación"/>
    <w:basedOn w:val="Textonotapie"/>
    <w:link w:val="FiliacinCar"/>
    <w:qFormat/>
    <w:rsid w:val="001867E3"/>
    <w:pPr>
      <w:spacing w:before="0" w:after="0"/>
    </w:pPr>
    <w:rPr>
      <w:sz w:val="22"/>
      <w:szCs w:val="22"/>
    </w:rPr>
  </w:style>
  <w:style w:type="character" w:customStyle="1" w:styleId="FiliacinCar">
    <w:name w:val="Filiación Car"/>
    <w:basedOn w:val="Fuentedeprrafopredeter"/>
    <w:link w:val="Filiacin"/>
    <w:rsid w:val="001867E3"/>
    <w:rPr>
      <w:rFonts w:ascii="Garamond" w:eastAsia="Arial" w:hAnsi="Garamond" w:cs="Arial"/>
      <w:sz w:val="22"/>
      <w:szCs w:val="22"/>
      <w:lang w:val="es-ES"/>
    </w:rPr>
  </w:style>
  <w:style w:type="paragraph" w:customStyle="1" w:styleId="Encabezado3P">
    <w:name w:val="Encabezado 3P"/>
    <w:basedOn w:val="Encabezado"/>
    <w:link w:val="Encabezado3PCar"/>
    <w:qFormat/>
    <w:rsid w:val="001867E3"/>
    <w:rPr>
      <w:rFonts w:ascii="Garamond" w:hAnsi="Garamond"/>
      <w:color w:val="595959" w:themeColor="text1" w:themeTint="A6"/>
    </w:rPr>
  </w:style>
  <w:style w:type="character" w:customStyle="1" w:styleId="Encabezado3PCar">
    <w:name w:val="Encabezado 3P Car"/>
    <w:basedOn w:val="FiliacinCar"/>
    <w:link w:val="Encabezado3P"/>
    <w:rsid w:val="001867E3"/>
    <w:rPr>
      <w:rFonts w:ascii="Garamond" w:eastAsia="Arial" w:hAnsi="Garamond" w:cs="Arial"/>
      <w:color w:val="595959" w:themeColor="text1" w:themeTint="A6"/>
      <w:sz w:val="22"/>
      <w:szCs w:val="22"/>
      <w:lang w:val="es-ES"/>
    </w:rPr>
  </w:style>
  <w:style w:type="paragraph" w:customStyle="1" w:styleId="MTDisplayEquation">
    <w:name w:val="MTDisplayEquation"/>
    <w:basedOn w:val="Filiacin"/>
    <w:next w:val="Normal"/>
    <w:link w:val="MTDisplayEquationCar"/>
    <w:rsid w:val="00EF7B3D"/>
    <w:pPr>
      <w:tabs>
        <w:tab w:val="center" w:pos="2400"/>
        <w:tab w:val="right" w:pos="4780"/>
      </w:tabs>
      <w:jc w:val="center"/>
    </w:pPr>
    <w:rPr>
      <w:lang w:val="fr-FR"/>
    </w:rPr>
  </w:style>
  <w:style w:type="character" w:customStyle="1" w:styleId="MTDisplayEquationCar">
    <w:name w:val="MTDisplayEquation Car"/>
    <w:basedOn w:val="FiliacinCar"/>
    <w:link w:val="MTDisplayEquation"/>
    <w:rsid w:val="00EF7B3D"/>
    <w:rPr>
      <w:rFonts w:ascii="Gill Sans MT" w:eastAsia="Times New Roman" w:hAnsi="Gill Sans MT" w:cs="Arial"/>
      <w:sz w:val="18"/>
      <w:szCs w:val="17"/>
      <w:lang w:val="fr-FR" w:eastAsia="es-ES"/>
    </w:rPr>
  </w:style>
  <w:style w:type="paragraph" w:customStyle="1" w:styleId="Ttuloingls">
    <w:name w:val="Título inglés"/>
    <w:basedOn w:val="Textoindependiente"/>
    <w:link w:val="TtuloinglsCar"/>
    <w:qFormat/>
    <w:rsid w:val="00737E65"/>
    <w:pPr>
      <w:spacing w:before="0"/>
      <w:jc w:val="center"/>
    </w:pPr>
    <w:rPr>
      <w:b/>
      <w:bCs/>
      <w:color w:val="595959" w:themeColor="text1" w:themeTint="A6"/>
      <w:w w:val="105"/>
      <w:sz w:val="32"/>
      <w:szCs w:val="28"/>
    </w:rPr>
  </w:style>
  <w:style w:type="character" w:customStyle="1" w:styleId="TtuloinglsCar">
    <w:name w:val="Título inglés Car"/>
    <w:basedOn w:val="Fuentedeprrafopredeter"/>
    <w:link w:val="Ttuloingls"/>
    <w:rsid w:val="00737E65"/>
    <w:rPr>
      <w:rFonts w:ascii="Garamond" w:eastAsia="Arial" w:hAnsi="Garamond" w:cs="Arial"/>
      <w:b/>
      <w:bCs/>
      <w:color w:val="595959" w:themeColor="text1" w:themeTint="A6"/>
      <w:w w:val="105"/>
      <w:sz w:val="32"/>
      <w:szCs w:val="28"/>
      <w:lang w:val="en-US"/>
    </w:rPr>
  </w:style>
  <w:style w:type="paragraph" w:styleId="Prrafodelista">
    <w:name w:val="List Paragraph"/>
    <w:aliases w:val="Referencias Bibiograficas"/>
    <w:basedOn w:val="Filiacin"/>
    <w:uiPriority w:val="34"/>
    <w:qFormat/>
    <w:rsid w:val="005A3444"/>
    <w:pPr>
      <w:ind w:left="567" w:hanging="567"/>
    </w:pPr>
    <w:rPr>
      <w:sz w:val="26"/>
      <w:szCs w:val="26"/>
      <w:lang w:val="en-US"/>
    </w:rPr>
  </w:style>
  <w:style w:type="character" w:styleId="Nmerodepgina">
    <w:name w:val="page number"/>
    <w:basedOn w:val="Fuentedeprrafopredeter"/>
    <w:uiPriority w:val="99"/>
    <w:semiHidden/>
    <w:unhideWhenUsed/>
    <w:rsid w:val="00674273"/>
    <w:rPr>
      <w:rFonts w:ascii="Garamond" w:hAnsi="Garamond"/>
      <w:sz w:val="24"/>
    </w:rPr>
  </w:style>
  <w:style w:type="character" w:styleId="Hipervnculo">
    <w:name w:val="Hyperlink"/>
    <w:basedOn w:val="Fuentedeprrafopredeter"/>
    <w:uiPriority w:val="99"/>
    <w:unhideWhenUsed/>
    <w:rsid w:val="00833B4B"/>
    <w:rPr>
      <w:rFonts w:ascii="Garamond" w:hAnsi="Garamond"/>
      <w:color w:val="0563C1" w:themeColor="hyperlink"/>
      <w:sz w:val="24"/>
      <w:u w:val="single"/>
    </w:rPr>
  </w:style>
  <w:style w:type="character" w:customStyle="1" w:styleId="Mencinsinresolver1">
    <w:name w:val="Mención sin resolver1"/>
    <w:basedOn w:val="Fuentedeprrafopredeter"/>
    <w:uiPriority w:val="99"/>
    <w:semiHidden/>
    <w:unhideWhenUsed/>
    <w:rsid w:val="00833B4B"/>
    <w:rPr>
      <w:rFonts w:ascii="Garamond" w:hAnsi="Garamond"/>
      <w:color w:val="605E5C"/>
      <w:sz w:val="24"/>
      <w:shd w:val="clear" w:color="auto" w:fill="E1DFDD"/>
    </w:rPr>
  </w:style>
  <w:style w:type="paragraph" w:styleId="Descripcin">
    <w:name w:val="caption"/>
    <w:basedOn w:val="Normal"/>
    <w:next w:val="Normal"/>
    <w:uiPriority w:val="35"/>
    <w:unhideWhenUsed/>
    <w:rsid w:val="006241ED"/>
    <w:pPr>
      <w:widowControl/>
      <w:autoSpaceDE/>
      <w:autoSpaceDN/>
      <w:snapToGrid/>
      <w:spacing w:before="0" w:after="200"/>
      <w:jc w:val="left"/>
    </w:pPr>
    <w:rPr>
      <w:rFonts w:ascii="Times New Roman" w:eastAsiaTheme="minorHAnsi" w:hAnsi="Times New Roman" w:cstheme="minorBidi"/>
      <w:i/>
      <w:iCs/>
      <w:color w:val="44546A" w:themeColor="text2"/>
      <w:sz w:val="18"/>
      <w:szCs w:val="18"/>
    </w:rPr>
  </w:style>
  <w:style w:type="paragraph" w:styleId="Sinespaciado">
    <w:name w:val="No Spacing"/>
    <w:uiPriority w:val="1"/>
    <w:rsid w:val="0001781B"/>
    <w:rPr>
      <w:rFonts w:ascii="Times New Roman" w:hAnsi="Times New Roman"/>
      <w:szCs w:val="22"/>
      <w:lang w:val="en-US"/>
    </w:rPr>
  </w:style>
  <w:style w:type="paragraph" w:styleId="Bibliografa">
    <w:name w:val="Bibliography"/>
    <w:basedOn w:val="Normal"/>
    <w:next w:val="Normal"/>
    <w:uiPriority w:val="37"/>
    <w:unhideWhenUsed/>
    <w:rsid w:val="004B4164"/>
  </w:style>
  <w:style w:type="paragraph" w:styleId="Subttulo">
    <w:name w:val="Subtitle"/>
    <w:basedOn w:val="Normal"/>
    <w:next w:val="Normal"/>
    <w:link w:val="SubttuloCar"/>
    <w:uiPriority w:val="11"/>
    <w:qFormat/>
    <w:rsid w:val="001867E3"/>
    <w:rPr>
      <w:b/>
      <w:bCs/>
      <w:sz w:val="28"/>
    </w:rPr>
  </w:style>
  <w:style w:type="character" w:customStyle="1" w:styleId="SubttuloCar">
    <w:name w:val="Subtítulo Car"/>
    <w:basedOn w:val="Fuentedeprrafopredeter"/>
    <w:link w:val="Subttulo"/>
    <w:uiPriority w:val="11"/>
    <w:rsid w:val="001867E3"/>
    <w:rPr>
      <w:rFonts w:ascii="Garamond" w:eastAsia="Arial" w:hAnsi="Garamond" w:cs="Arial"/>
      <w:b/>
      <w:bCs/>
      <w:sz w:val="28"/>
      <w:szCs w:val="26"/>
      <w:lang w:val="es-ES"/>
    </w:rPr>
  </w:style>
  <w:style w:type="paragraph" w:customStyle="1" w:styleId="Encabezadopgina1">
    <w:name w:val="Encabezado página1"/>
    <w:basedOn w:val="Normal"/>
    <w:link w:val="Encabezadopgina1Car"/>
    <w:qFormat/>
    <w:rsid w:val="005A3444"/>
    <w:pPr>
      <w:snapToGrid/>
      <w:spacing w:before="40" w:after="40"/>
      <w:jc w:val="center"/>
    </w:pPr>
    <w:rPr>
      <w:bCs/>
      <w:sz w:val="24"/>
      <w:szCs w:val="24"/>
    </w:rPr>
  </w:style>
  <w:style w:type="character" w:customStyle="1" w:styleId="Encabezadopgina1Car">
    <w:name w:val="Encabezado página1 Car"/>
    <w:basedOn w:val="Fuentedeprrafopredeter"/>
    <w:link w:val="Encabezadopgina1"/>
    <w:rsid w:val="005A3444"/>
    <w:rPr>
      <w:rFonts w:ascii="Garamond" w:eastAsia="Arial" w:hAnsi="Garamond" w:cs="Arial"/>
      <w:bCs/>
      <w:sz w:val="24"/>
      <w:lang w:val="es-ES"/>
    </w:rPr>
  </w:style>
  <w:style w:type="paragraph" w:customStyle="1" w:styleId="Nombreautor">
    <w:name w:val="Nombre autor"/>
    <w:basedOn w:val="Encabezado2P"/>
    <w:link w:val="NombreautorCar"/>
    <w:qFormat/>
    <w:rsid w:val="00DB0537"/>
    <w:pPr>
      <w:jc w:val="center"/>
    </w:pPr>
  </w:style>
  <w:style w:type="character" w:customStyle="1" w:styleId="NombreautorCar">
    <w:name w:val="Nombre autor Car"/>
    <w:basedOn w:val="Fuentedeprrafopredeter"/>
    <w:link w:val="Nombreautor"/>
    <w:rsid w:val="00DB0537"/>
    <w:rPr>
      <w:rFonts w:ascii="Garamond" w:eastAsia="Arial" w:hAnsi="Garamond" w:cs="Arial"/>
      <w:bCs/>
      <w:sz w:val="24"/>
      <w:szCs w:val="26"/>
      <w:lang w:val="es-ES"/>
    </w:rPr>
  </w:style>
  <w:style w:type="paragraph" w:customStyle="1" w:styleId="TablesandfiguresTitles">
    <w:name w:val="Tables and figures Titles"/>
    <w:basedOn w:val="Normal"/>
    <w:link w:val="TablesandfiguresTitlesCar"/>
    <w:rsid w:val="00773C3C"/>
    <w:pPr>
      <w:widowControl/>
      <w:autoSpaceDE/>
      <w:autoSpaceDN/>
      <w:spacing w:line="240" w:lineRule="auto"/>
      <w:jc w:val="center"/>
    </w:pPr>
    <w:rPr>
      <w:rFonts w:ascii="Times" w:eastAsia="Times New Roman" w:hAnsi="Times"/>
      <w:sz w:val="18"/>
      <w:szCs w:val="24"/>
      <w:lang w:val="en-US" w:eastAsia="es-ES"/>
    </w:rPr>
  </w:style>
  <w:style w:type="character" w:customStyle="1" w:styleId="TablesandfiguresTitlesCar">
    <w:name w:val="Tables and figures Titles Car"/>
    <w:basedOn w:val="Fuentedeprrafopredeter"/>
    <w:link w:val="TablesandfiguresTitles"/>
    <w:rsid w:val="00773C3C"/>
    <w:rPr>
      <w:rFonts w:ascii="Times" w:eastAsia="Times New Roman" w:hAnsi="Times" w:cs="Arial"/>
      <w:sz w:val="18"/>
      <w:lang w:val="en-US" w:eastAsia="es-ES"/>
    </w:rPr>
  </w:style>
  <w:style w:type="paragraph" w:customStyle="1" w:styleId="Licencia">
    <w:name w:val="Licencia"/>
    <w:basedOn w:val="Normal"/>
    <w:link w:val="LicenciaCar"/>
    <w:qFormat/>
    <w:rsid w:val="00DB0537"/>
    <w:pPr>
      <w:spacing w:line="240" w:lineRule="auto"/>
    </w:pPr>
    <w:rPr>
      <w:sz w:val="21"/>
      <w:szCs w:val="21"/>
      <w:lang w:eastAsia="es-CO"/>
    </w:rPr>
  </w:style>
  <w:style w:type="character" w:customStyle="1" w:styleId="LicenciaCar">
    <w:name w:val="Licencia Car"/>
    <w:basedOn w:val="Fuentedeprrafopredeter"/>
    <w:link w:val="Licencia"/>
    <w:rsid w:val="00DB0537"/>
    <w:rPr>
      <w:rFonts w:ascii="Garamond" w:eastAsia="Arial" w:hAnsi="Garamond" w:cs="Arial"/>
      <w:sz w:val="21"/>
      <w:szCs w:val="21"/>
      <w:lang w:val="es-ES" w:eastAsia="es-CO"/>
    </w:rPr>
  </w:style>
  <w:style w:type="paragraph" w:customStyle="1" w:styleId="ChapterTitle">
    <w:name w:val="Chapter Title"/>
    <w:basedOn w:val="Normal"/>
    <w:link w:val="ChapterTitleCar"/>
    <w:rsid w:val="00DB0537"/>
    <w:pPr>
      <w:widowControl/>
      <w:autoSpaceDE/>
      <w:autoSpaceDN/>
      <w:spacing w:before="240" w:after="240" w:line="240" w:lineRule="auto"/>
    </w:pPr>
    <w:rPr>
      <w:rFonts w:ascii="Times" w:eastAsia="Times New Roman" w:hAnsi="Times"/>
      <w:b/>
      <w:sz w:val="24"/>
      <w:szCs w:val="22"/>
      <w:lang w:val="en-US" w:eastAsia="es-ES"/>
    </w:rPr>
  </w:style>
  <w:style w:type="character" w:customStyle="1" w:styleId="ChapterTitleCar">
    <w:name w:val="Chapter Title Car"/>
    <w:basedOn w:val="Fuentedeprrafopredeter"/>
    <w:link w:val="ChapterTitle"/>
    <w:rsid w:val="00DB0537"/>
    <w:rPr>
      <w:rFonts w:ascii="Times" w:eastAsia="Times New Roman" w:hAnsi="Times" w:cs="Arial"/>
      <w:b/>
      <w:sz w:val="24"/>
      <w:szCs w:val="22"/>
      <w:lang w:val="en-US" w:eastAsia="es-ES"/>
    </w:rPr>
  </w:style>
  <w:style w:type="character" w:styleId="Refdecomentario">
    <w:name w:val="annotation reference"/>
    <w:basedOn w:val="Fuentedeprrafopredeter"/>
    <w:uiPriority w:val="99"/>
    <w:semiHidden/>
    <w:unhideWhenUsed/>
    <w:rsid w:val="0062079F"/>
    <w:rPr>
      <w:sz w:val="16"/>
      <w:szCs w:val="16"/>
    </w:rPr>
  </w:style>
  <w:style w:type="paragraph" w:styleId="Textocomentario">
    <w:name w:val="annotation text"/>
    <w:basedOn w:val="Normal"/>
    <w:link w:val="TextocomentarioCar"/>
    <w:uiPriority w:val="99"/>
    <w:semiHidden/>
    <w:unhideWhenUsed/>
    <w:rsid w:val="0062079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079F"/>
    <w:rPr>
      <w:rFonts w:ascii="Garamond" w:eastAsia="Arial" w:hAnsi="Garamond"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62079F"/>
    <w:rPr>
      <w:b/>
      <w:bCs/>
    </w:rPr>
  </w:style>
  <w:style w:type="character" w:customStyle="1" w:styleId="AsuntodelcomentarioCar">
    <w:name w:val="Asunto del comentario Car"/>
    <w:basedOn w:val="TextocomentarioCar"/>
    <w:link w:val="Asuntodelcomentario"/>
    <w:uiPriority w:val="99"/>
    <w:semiHidden/>
    <w:rsid w:val="0062079F"/>
    <w:rPr>
      <w:rFonts w:ascii="Garamond" w:eastAsia="Arial" w:hAnsi="Garamond" w:cs="Arial"/>
      <w:b/>
      <w:bCs/>
      <w:sz w:val="20"/>
      <w:szCs w:val="20"/>
      <w:lang w:val="es-ES"/>
    </w:rPr>
  </w:style>
  <w:style w:type="paragraph" w:styleId="Textodeglobo">
    <w:name w:val="Balloon Text"/>
    <w:basedOn w:val="Normal"/>
    <w:link w:val="TextodegloboCar"/>
    <w:uiPriority w:val="99"/>
    <w:semiHidden/>
    <w:unhideWhenUsed/>
    <w:rsid w:val="0062079F"/>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079F"/>
    <w:rPr>
      <w:rFonts w:ascii="Segoe UI" w:eastAsia="Arial"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976">
      <w:bodyDiv w:val="1"/>
      <w:marLeft w:val="0"/>
      <w:marRight w:val="0"/>
      <w:marTop w:val="0"/>
      <w:marBottom w:val="0"/>
      <w:divBdr>
        <w:top w:val="none" w:sz="0" w:space="0" w:color="auto"/>
        <w:left w:val="none" w:sz="0" w:space="0" w:color="auto"/>
        <w:bottom w:val="none" w:sz="0" w:space="0" w:color="auto"/>
        <w:right w:val="none" w:sz="0" w:space="0" w:color="auto"/>
      </w:divBdr>
    </w:div>
    <w:div w:id="142964030">
      <w:bodyDiv w:val="1"/>
      <w:marLeft w:val="0"/>
      <w:marRight w:val="0"/>
      <w:marTop w:val="0"/>
      <w:marBottom w:val="0"/>
      <w:divBdr>
        <w:top w:val="none" w:sz="0" w:space="0" w:color="auto"/>
        <w:left w:val="none" w:sz="0" w:space="0" w:color="auto"/>
        <w:bottom w:val="none" w:sz="0" w:space="0" w:color="auto"/>
        <w:right w:val="none" w:sz="0" w:space="0" w:color="auto"/>
      </w:divBdr>
    </w:div>
    <w:div w:id="201945246">
      <w:bodyDiv w:val="1"/>
      <w:marLeft w:val="0"/>
      <w:marRight w:val="0"/>
      <w:marTop w:val="0"/>
      <w:marBottom w:val="0"/>
      <w:divBdr>
        <w:top w:val="none" w:sz="0" w:space="0" w:color="auto"/>
        <w:left w:val="none" w:sz="0" w:space="0" w:color="auto"/>
        <w:bottom w:val="none" w:sz="0" w:space="0" w:color="auto"/>
        <w:right w:val="none" w:sz="0" w:space="0" w:color="auto"/>
      </w:divBdr>
    </w:div>
    <w:div w:id="643504486">
      <w:bodyDiv w:val="1"/>
      <w:marLeft w:val="0"/>
      <w:marRight w:val="0"/>
      <w:marTop w:val="0"/>
      <w:marBottom w:val="0"/>
      <w:divBdr>
        <w:top w:val="none" w:sz="0" w:space="0" w:color="auto"/>
        <w:left w:val="none" w:sz="0" w:space="0" w:color="auto"/>
        <w:bottom w:val="none" w:sz="0" w:space="0" w:color="auto"/>
        <w:right w:val="none" w:sz="0" w:space="0" w:color="auto"/>
      </w:divBdr>
    </w:div>
    <w:div w:id="694039185">
      <w:bodyDiv w:val="1"/>
      <w:marLeft w:val="0"/>
      <w:marRight w:val="0"/>
      <w:marTop w:val="0"/>
      <w:marBottom w:val="0"/>
      <w:divBdr>
        <w:top w:val="none" w:sz="0" w:space="0" w:color="auto"/>
        <w:left w:val="none" w:sz="0" w:space="0" w:color="auto"/>
        <w:bottom w:val="none" w:sz="0" w:space="0" w:color="auto"/>
        <w:right w:val="none" w:sz="0" w:space="0" w:color="auto"/>
      </w:divBdr>
    </w:div>
    <w:div w:id="738820001">
      <w:bodyDiv w:val="1"/>
      <w:marLeft w:val="0"/>
      <w:marRight w:val="0"/>
      <w:marTop w:val="0"/>
      <w:marBottom w:val="0"/>
      <w:divBdr>
        <w:top w:val="none" w:sz="0" w:space="0" w:color="auto"/>
        <w:left w:val="none" w:sz="0" w:space="0" w:color="auto"/>
        <w:bottom w:val="none" w:sz="0" w:space="0" w:color="auto"/>
        <w:right w:val="none" w:sz="0" w:space="0" w:color="auto"/>
      </w:divBdr>
    </w:div>
    <w:div w:id="755327794">
      <w:bodyDiv w:val="1"/>
      <w:marLeft w:val="0"/>
      <w:marRight w:val="0"/>
      <w:marTop w:val="0"/>
      <w:marBottom w:val="0"/>
      <w:divBdr>
        <w:top w:val="none" w:sz="0" w:space="0" w:color="auto"/>
        <w:left w:val="none" w:sz="0" w:space="0" w:color="auto"/>
        <w:bottom w:val="none" w:sz="0" w:space="0" w:color="auto"/>
        <w:right w:val="none" w:sz="0" w:space="0" w:color="auto"/>
      </w:divBdr>
    </w:div>
    <w:div w:id="853155372">
      <w:bodyDiv w:val="1"/>
      <w:marLeft w:val="0"/>
      <w:marRight w:val="0"/>
      <w:marTop w:val="0"/>
      <w:marBottom w:val="0"/>
      <w:divBdr>
        <w:top w:val="none" w:sz="0" w:space="0" w:color="auto"/>
        <w:left w:val="none" w:sz="0" w:space="0" w:color="auto"/>
        <w:bottom w:val="none" w:sz="0" w:space="0" w:color="auto"/>
        <w:right w:val="none" w:sz="0" w:space="0" w:color="auto"/>
      </w:divBdr>
    </w:div>
    <w:div w:id="949092549">
      <w:bodyDiv w:val="1"/>
      <w:marLeft w:val="0"/>
      <w:marRight w:val="0"/>
      <w:marTop w:val="0"/>
      <w:marBottom w:val="0"/>
      <w:divBdr>
        <w:top w:val="none" w:sz="0" w:space="0" w:color="auto"/>
        <w:left w:val="none" w:sz="0" w:space="0" w:color="auto"/>
        <w:bottom w:val="none" w:sz="0" w:space="0" w:color="auto"/>
        <w:right w:val="none" w:sz="0" w:space="0" w:color="auto"/>
      </w:divBdr>
    </w:div>
    <w:div w:id="1003244396">
      <w:bodyDiv w:val="1"/>
      <w:marLeft w:val="0"/>
      <w:marRight w:val="0"/>
      <w:marTop w:val="0"/>
      <w:marBottom w:val="0"/>
      <w:divBdr>
        <w:top w:val="none" w:sz="0" w:space="0" w:color="auto"/>
        <w:left w:val="none" w:sz="0" w:space="0" w:color="auto"/>
        <w:bottom w:val="none" w:sz="0" w:space="0" w:color="auto"/>
        <w:right w:val="none" w:sz="0" w:space="0" w:color="auto"/>
      </w:divBdr>
    </w:div>
    <w:div w:id="1011882072">
      <w:bodyDiv w:val="1"/>
      <w:marLeft w:val="0"/>
      <w:marRight w:val="0"/>
      <w:marTop w:val="0"/>
      <w:marBottom w:val="0"/>
      <w:divBdr>
        <w:top w:val="none" w:sz="0" w:space="0" w:color="auto"/>
        <w:left w:val="none" w:sz="0" w:space="0" w:color="auto"/>
        <w:bottom w:val="none" w:sz="0" w:space="0" w:color="auto"/>
        <w:right w:val="none" w:sz="0" w:space="0" w:color="auto"/>
      </w:divBdr>
    </w:div>
    <w:div w:id="1154562719">
      <w:bodyDiv w:val="1"/>
      <w:marLeft w:val="0"/>
      <w:marRight w:val="0"/>
      <w:marTop w:val="0"/>
      <w:marBottom w:val="0"/>
      <w:divBdr>
        <w:top w:val="none" w:sz="0" w:space="0" w:color="auto"/>
        <w:left w:val="none" w:sz="0" w:space="0" w:color="auto"/>
        <w:bottom w:val="none" w:sz="0" w:space="0" w:color="auto"/>
        <w:right w:val="none" w:sz="0" w:space="0" w:color="auto"/>
      </w:divBdr>
    </w:div>
    <w:div w:id="1177385599">
      <w:bodyDiv w:val="1"/>
      <w:marLeft w:val="0"/>
      <w:marRight w:val="0"/>
      <w:marTop w:val="0"/>
      <w:marBottom w:val="0"/>
      <w:divBdr>
        <w:top w:val="none" w:sz="0" w:space="0" w:color="auto"/>
        <w:left w:val="none" w:sz="0" w:space="0" w:color="auto"/>
        <w:bottom w:val="none" w:sz="0" w:space="0" w:color="auto"/>
        <w:right w:val="none" w:sz="0" w:space="0" w:color="auto"/>
      </w:divBdr>
    </w:div>
    <w:div w:id="1226918430">
      <w:bodyDiv w:val="1"/>
      <w:marLeft w:val="0"/>
      <w:marRight w:val="0"/>
      <w:marTop w:val="0"/>
      <w:marBottom w:val="0"/>
      <w:divBdr>
        <w:top w:val="none" w:sz="0" w:space="0" w:color="auto"/>
        <w:left w:val="none" w:sz="0" w:space="0" w:color="auto"/>
        <w:bottom w:val="none" w:sz="0" w:space="0" w:color="auto"/>
        <w:right w:val="none" w:sz="0" w:space="0" w:color="auto"/>
      </w:divBdr>
    </w:div>
    <w:div w:id="1404990457">
      <w:bodyDiv w:val="1"/>
      <w:marLeft w:val="0"/>
      <w:marRight w:val="0"/>
      <w:marTop w:val="0"/>
      <w:marBottom w:val="0"/>
      <w:divBdr>
        <w:top w:val="none" w:sz="0" w:space="0" w:color="auto"/>
        <w:left w:val="none" w:sz="0" w:space="0" w:color="auto"/>
        <w:bottom w:val="none" w:sz="0" w:space="0" w:color="auto"/>
        <w:right w:val="none" w:sz="0" w:space="0" w:color="auto"/>
      </w:divBdr>
    </w:div>
    <w:div w:id="1514799751">
      <w:bodyDiv w:val="1"/>
      <w:marLeft w:val="0"/>
      <w:marRight w:val="0"/>
      <w:marTop w:val="0"/>
      <w:marBottom w:val="0"/>
      <w:divBdr>
        <w:top w:val="none" w:sz="0" w:space="0" w:color="auto"/>
        <w:left w:val="none" w:sz="0" w:space="0" w:color="auto"/>
        <w:bottom w:val="none" w:sz="0" w:space="0" w:color="auto"/>
        <w:right w:val="none" w:sz="0" w:space="0" w:color="auto"/>
      </w:divBdr>
    </w:div>
    <w:div w:id="1562521395">
      <w:bodyDiv w:val="1"/>
      <w:marLeft w:val="0"/>
      <w:marRight w:val="0"/>
      <w:marTop w:val="0"/>
      <w:marBottom w:val="0"/>
      <w:divBdr>
        <w:top w:val="none" w:sz="0" w:space="0" w:color="auto"/>
        <w:left w:val="none" w:sz="0" w:space="0" w:color="auto"/>
        <w:bottom w:val="none" w:sz="0" w:space="0" w:color="auto"/>
        <w:right w:val="none" w:sz="0" w:space="0" w:color="auto"/>
      </w:divBdr>
    </w:div>
    <w:div w:id="1732460925">
      <w:bodyDiv w:val="1"/>
      <w:marLeft w:val="0"/>
      <w:marRight w:val="0"/>
      <w:marTop w:val="0"/>
      <w:marBottom w:val="0"/>
      <w:divBdr>
        <w:top w:val="none" w:sz="0" w:space="0" w:color="auto"/>
        <w:left w:val="none" w:sz="0" w:space="0" w:color="auto"/>
        <w:bottom w:val="none" w:sz="0" w:space="0" w:color="auto"/>
        <w:right w:val="none" w:sz="0" w:space="0" w:color="auto"/>
      </w:divBdr>
    </w:div>
    <w:div w:id="1897037373">
      <w:bodyDiv w:val="1"/>
      <w:marLeft w:val="0"/>
      <w:marRight w:val="0"/>
      <w:marTop w:val="0"/>
      <w:marBottom w:val="0"/>
      <w:divBdr>
        <w:top w:val="none" w:sz="0" w:space="0" w:color="auto"/>
        <w:left w:val="none" w:sz="0" w:space="0" w:color="auto"/>
        <w:bottom w:val="none" w:sz="0" w:space="0" w:color="auto"/>
        <w:right w:val="none" w:sz="0" w:space="0" w:color="auto"/>
      </w:divBdr>
    </w:div>
    <w:div w:id="1952204534">
      <w:bodyDiv w:val="1"/>
      <w:marLeft w:val="0"/>
      <w:marRight w:val="0"/>
      <w:marTop w:val="0"/>
      <w:marBottom w:val="0"/>
      <w:divBdr>
        <w:top w:val="none" w:sz="0" w:space="0" w:color="auto"/>
        <w:left w:val="none" w:sz="0" w:space="0" w:color="auto"/>
        <w:bottom w:val="none" w:sz="0" w:space="0" w:color="auto"/>
        <w:right w:val="none" w:sz="0" w:space="0" w:color="auto"/>
      </w:divBdr>
    </w:div>
    <w:div w:id="20518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76B4321E3C183469A3D455A2FB88455" ma:contentTypeVersion="12" ma:contentTypeDescription="Crear nuevo documento." ma:contentTypeScope="" ma:versionID="561c50872b34285796916ad3e194413f">
  <xsd:schema xmlns:xsd="http://www.w3.org/2001/XMLSchema" xmlns:xs="http://www.w3.org/2001/XMLSchema" xmlns:p="http://schemas.microsoft.com/office/2006/metadata/properties" xmlns:ns3="1bf93d36-d783-47b6-96f3-6f66d95c9fa8" xmlns:ns4="0c1c0736-89f6-4a6e-9192-0180a8cb65db" targetNamespace="http://schemas.microsoft.com/office/2006/metadata/properties" ma:root="true" ma:fieldsID="b96001521e8e59f5b0003bc58ac03cd9" ns3:_="" ns4:_="">
    <xsd:import namespace="1bf93d36-d783-47b6-96f3-6f66d95c9fa8"/>
    <xsd:import namespace="0c1c0736-89f6-4a6e-9192-0180a8cb65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93d36-d783-47b6-96f3-6f66d95c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c0736-89f6-4a6e-9192-0180a8cb65d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Min173</b:Tag>
    <b:SourceType>InternetSite</b:SourceType>
    <b:Guid>{8AB68659-68F2-4020-8CC3-5E9ED33C5510}</b:Guid>
    <b:Title>Sistema de Información Pública Agropecuaria</b:Title>
    <b:Year>2017</b:Year>
    <b:URL>http://sipa.agricultura.gob.ec/index.php/arroz</b:URL>
    <b:Author>
      <b:Author>
        <b:Corporate>Ministerio de Agricultura y Ganadería</b:Corporate>
      </b:Author>
    </b:Author>
    <b:RefOrder>1</b:RefOrder>
  </b:Source>
  <b:Source>
    <b:Tag>Con17</b:Tag>
    <b:SourceType>Report</b:SourceType>
    <b:Guid>{8C3D5962-FF4A-4B62-A849-65FC52794AB0}</b:Guid>
    <b:Title>PNBV 2013-2017</b:Title>
    <b:Year>2013</b:Year>
    <b:Author>
      <b:Author>
        <b:Corporate>Consejo Nacional de Planificación</b:Corporate>
      </b:Author>
    </b:Author>
    <b:Publisher>Secretaría Nacional de Planificación y Desarrollo</b:Publisher>
    <b:City>Quito, Ecuador</b:City>
    <b:RefOrder>2</b:RefOrder>
  </b:Source>
  <b:Source>
    <b:Tag>Min16</b:Tag>
    <b:SourceType>BookSection</b:SourceType>
    <b:Guid>{15527DBD-DAF4-48E4-B774-1B96674F5F36}</b:Guid>
    <b:Title>Prioridades de políticas para el desarrollo rural sostenible en Ecuador: perspectivas hacia 2025</b:Title>
    <b:Year>2016</b:Year>
    <b:Publisher>MAG</b:Publisher>
    <b:City>Quito, Ecuador</b:City>
    <b:Author>
      <b:Author>
        <b:Corporate>Ministerio de Agricultura y Ganadería</b:Corporate>
      </b:Author>
    </b:Author>
    <b:BookTitle>Hacia el desarrollo territorial rural sostenible 2015-2025 I Parte</b:BookTitle>
    <b:Pages>340-341</b:Pages>
    <b:RefOrder>3</b:RefOrder>
  </b:Source>
  <b:Source>
    <b:Tag>Min18</b:Tag>
    <b:SourceType>Report</b:SourceType>
    <b:Guid>{19053CBE-F1BB-4FBD-8719-6C08DB266AB0}</b:Guid>
    <b:Title>Estimación de Superficie de Arroz, maíz amarillo duro y soya del 2017, en las provincias de Guayas, Los Ríos, Manabí, Santa Elena, Loja y El Oro</b:Title>
    <b:Year>2018</b:Year>
    <b:City>Quito, Ecuador</b:City>
    <b:Publisher>MAG</b:Publisher>
    <b:Author>
      <b:Author>
        <b:Corporate>Ministerio de Agricultura y Ganadería</b:Corporate>
      </b:Author>
    </b:Author>
    <b:RefOrder>4</b:RefOrder>
  </b:Source>
  <b:Source>
    <b:Tag>Mun19</b:Tag>
    <b:SourceType>InternetSite</b:SourceType>
    <b:Guid>{87363E80-4BEC-4F41-B296-2235811A24CB}</b:Guid>
    <b:Author>
      <b:Author>
        <b:Corporate>Municipio de Samborondón</b:Corporate>
      </b:Author>
    </b:Author>
    <b:Title>Alcaldía de Samborondón. Cada vez mejor</b:Title>
    <b:Year>2018</b:Year>
    <b:URL>https://www.samborondon.gob.ec/actividad-economica-y-productiva/</b:URL>
    <b:RefOrder>5</b:RefOrder>
  </b:Source>
  <b:Source>
    <b:Tag>Loz17</b:Tag>
    <b:SourceType>BookSection</b:SourceType>
    <b:Guid>{E5FFA324-E748-46AE-ADF2-FCE3049A2F48}</b:Guid>
    <b:Title>La agricultura familiar</b:Title>
    <b:Year>2017</b:Year>
    <b:Author>
      <b:Author>
        <b:NameList>
          <b:Person>
            <b:Last>Lozano</b:Last>
            <b:First>Charles</b:First>
          </b:Person>
        </b:NameList>
      </b:Author>
    </b:Author>
    <b:City>Guayaquil</b:City>
    <b:Publisher>Universidad de Guayaquil</b:Publisher>
    <b:BookTitle>Niveles de Productividad en la Agricultura Familiar</b:BookTitle>
    <b:Pages>23 - 24</b:Pages>
    <b:RefOrder>6</b:RefOrder>
  </b:Source>
  <b:Source>
    <b:Tag>Gob15</b:Tag>
    <b:SourceType>InternetSite</b:SourceType>
    <b:Guid>{ACE98DC3-EDDA-4506-B0DB-CD86B390EB3A}</b:Guid>
    <b:Title>Plan de Emergencia y Contingencia - Samborondón</b:Title>
    <b:Year>2015</b:Year>
    <b:City>Samborondón</b:City>
    <b:Author>
      <b:Author>
        <b:Corporate>Gobierno Autónomo Descentralizado Municipal Cantón Samborondón</b:Corporate>
      </b:Author>
    </b:Author>
    <b:URL>https://www.samborondon.gob.ec/pdf/LOTAIP2015/PLANIFICACION/PlanContingenciaGadSamborondonENOS2015-2016.pdf</b:URL>
    <b:RefOrder>7</b:RefOrder>
  </b:Source>
  <b:Source>
    <b:Tag>Mun10</b:Tag>
    <b:SourceType>InternetSite</b:SourceType>
    <b:Guid>{86F28C4A-D082-488D-B1DF-CDE3FB495309}</b:Guid>
    <b:Author>
      <b:Author>
        <b:Corporate>Municipio Cantonal de Samborondón</b:Corporate>
      </b:Author>
    </b:Author>
    <b:Title>Plan Cantonal de Desarrollo y Plan de Ordenamiento Territorial</b:Title>
    <b:Year>2010</b:Year>
    <b:URL>https://www.samborondon.gob.ec/pdf/LOTAIP/PlanCantonalDeDesarrollo&amp;PlanDeOrdenamientoTerritorial.pdf</b:URL>
    <b:RefOrder>8</b:RefOrder>
  </b:Source>
  <b:Source>
    <b:Tag>Ban18</b:Tag>
    <b:SourceType>InternetSite</b:SourceType>
    <b:Guid>{001FDF15-A7FB-4FCF-9433-C82AE8C1D54A}</b:Guid>
    <b:Title>Información Estadística Mensual BCE</b:Title>
    <b:Year>2018</b:Year>
    <b:Author>
      <b:Author>
        <b:Corporate>Banco Central del Ecuador</b:Corporate>
      </b:Author>
    </b:Author>
    <b:URL>https://contenido.bce.fin.ec/documentos/PublicacionesNotas/Catalogo/Anuario/Anuario32/IndiceAnuario40.htm</b:URL>
    <b:RefOrder>9</b:RefOrder>
  </b:Source>
  <b:Source>
    <b:Tag>Póv18</b:Tag>
    <b:SourceType>JournalArticle</b:SourceType>
    <b:Guid>{6C808403-0CC2-460C-9BC8-828EF883A4DA}</b:Guid>
    <b:Title>Producción sostenible de arroz en la provincia del Guayas</b:Title>
    <b:Year>2018</b:Year>
    <b:Author>
      <b:Author>
        <b:NameList>
          <b:Person>
            <b:Last>Póveda</b:Last>
            <b:First>Guido</b:First>
          </b:Person>
          <b:Person>
            <b:Last>Andrade</b:Last>
            <b:First>Carmen</b:First>
          </b:Person>
        </b:NameList>
      </b:Author>
    </b:Author>
    <b:URL>https://www.eumed.net/rev/cccss/2018/03/produccion-arroz-ecuador.html</b:URL>
    <b:JournalName>Revista Contribuciones a la Ciencia</b:JournalName>
    <b:RefOrder>10</b:RefOrder>
  </b:Source>
  <b:Source>
    <b:Tag>Ins10</b:Tag>
    <b:SourceType>InternetSite</b:SourceType>
    <b:Guid>{4C946824-C667-471E-941B-13FBAE61AB1F}</b:Guid>
    <b:Author>
      <b:Author>
        <b:Corporate>Instituto Nacional de Estadísticas y Censos</b:Corporate>
      </b:Author>
    </b:Author>
    <b:Year>2010</b:Year>
    <b:URL>http://ideportal.iee.gob.ec/geodescargas/samborondon/mt_samborondon_socioeconomico.pdf</b:URL>
    <b:RefOrder>11</b:RefOrder>
  </b:Source>
  <b:Source>
    <b:Tag>Chi18</b:Tag>
    <b:SourceType>Book</b:SourceType>
    <b:Guid>{3ABA658E-97F7-48B5-925D-F7493D514F64}</b:Guid>
    <b:Title>APORTE DE LA PRODUCCIÓN ARROCERA DEL CANTÓN DAULE EN EL SECTOR</b:Title>
    <b:Year>2018</b:Year>
    <b:City>Guayaquil, Ecuador</b:City>
    <b:Publisher>Universidad de Guayaquil</b:Publisher>
    <b:Author>
      <b:Author>
        <b:NameList>
          <b:Person>
            <b:Last>Chiriguaya</b:Last>
            <b:First>Seydi</b:First>
          </b:Person>
        </b:NameList>
      </b:Author>
    </b:Author>
    <b:RefOrder>12</b:RefOrder>
  </b:Source>
  <b:Source>
    <b:Tag>FAO</b:Tag>
    <b:SourceType>InternetSite</b:SourceType>
    <b:Guid>{8378B4F9-A7EE-4637-AB9E-21DCBF4EADC0}</b:Guid>
    <b:Title>Organización de las Naciones Unidas para la Alimentación y la Agricultura</b:Title>
    <b:Author>
      <b:Author>
        <b:Corporate>FAO</b:Corporate>
      </b:Author>
    </b:Author>
    <b:URL>http://www.fao.org/in-action/agronoticias/detail/es/c/517931/</b:URL>
    <b:Year>2016</b:Year>
    <b:RefOrder>13</b:RefOrder>
  </b:Source>
  <b:Source>
    <b:Tag>ElU18</b:Tag>
    <b:SourceType>InternetSite</b:SourceType>
    <b:Guid>{8CBBE5CE-F879-4492-B175-2912297C652F}</b:Guid>
    <b:Title>Transgénicos son ilegales en sembríos, pero sí se consumen en Ecuador</b:Title>
    <b:Year>2018</b:Year>
    <b:URL>https://www.eluniverso.com/noticias/2018/09/16/nota/6954224/transgenicos-son-ilegales-sembrios-si-se-consumen-ecuador</b:URL>
    <b:Author>
      <b:Author>
        <b:Corporate>El Universo</b:Corporate>
      </b:Author>
    </b:Author>
    <b:PeriodicalTitle>El Universo</b:PeriodicalTitle>
    <b:RefOrder>14</b:RefOrder>
  </b:Source>
</b:Sources>
</file>

<file path=customXml/itemProps1.xml><?xml version="1.0" encoding="utf-8"?>
<ds:datastoreItem xmlns:ds="http://schemas.openxmlformats.org/officeDocument/2006/customXml" ds:itemID="{582271B6-5643-4E1C-9E3B-9822C38ED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93d36-d783-47b6-96f3-6f66d95c9fa8"/>
    <ds:schemaRef ds:uri="0c1c0736-89f6-4a6e-9192-0180a8cb6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0734E-B014-4611-AFBF-0ED2970308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976C6C-C98C-45F1-96A1-8CFC850D6C02}">
  <ds:schemaRefs>
    <ds:schemaRef ds:uri="http://schemas.microsoft.com/sharepoint/v3/contenttype/forms"/>
  </ds:schemaRefs>
</ds:datastoreItem>
</file>

<file path=customXml/itemProps4.xml><?xml version="1.0" encoding="utf-8"?>
<ds:datastoreItem xmlns:ds="http://schemas.openxmlformats.org/officeDocument/2006/customXml" ds:itemID="{D3A687E7-759F-493A-A4A8-1E44A789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877</Words>
  <Characters>5003</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topone</dc:creator>
  <cp:keywords/>
  <dc:description/>
  <cp:lastModifiedBy>Autor</cp:lastModifiedBy>
  <cp:revision>11</cp:revision>
  <cp:lastPrinted>2022-04-19T15:41:00Z</cp:lastPrinted>
  <dcterms:created xsi:type="dcterms:W3CDTF">2022-04-20T04:48:00Z</dcterms:created>
  <dcterms:modified xsi:type="dcterms:W3CDTF">2023-07-12T18:08:00Z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0x010100B76B4321E3C183469A3D455A2FB88455</vt:lpwstr>
  </property>
</Properties>
</file>